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3" w:line="226" w:lineRule="auto"/>
        <w:jc w:val="center"/>
        <w:rPr>
          <w:rFonts w:ascii="黑体" w:hAnsi="黑体" w:eastAsia="黑体" w:cs="黑体"/>
          <w:sz w:val="52"/>
          <w:szCs w:val="52"/>
        </w:rPr>
      </w:pPr>
      <w:r>
        <w:rPr>
          <w:rFonts w:hint="eastAsia" w:ascii="黑体" w:hAnsi="黑体" w:eastAsia="黑体" w:cs="黑体"/>
          <w:spacing w:val="43"/>
          <w:sz w:val="52"/>
          <w:szCs w:val="52"/>
          <w:lang w:val="en-US" w:eastAsia="zh-CN"/>
          <w14:textOutline w14:w="8717" w14:cap="sq" w14:cmpd="sng">
            <w14:solidFill>
              <w14:srgbClr w14:val="000000"/>
            </w14:solidFill>
            <w14:prstDash w14:val="solid"/>
            <w14:bevel/>
          </w14:textOutline>
        </w:rPr>
        <w:t>设 备</w:t>
      </w:r>
      <w:r>
        <w:rPr>
          <w:rFonts w:ascii="黑体" w:hAnsi="黑体" w:eastAsia="黑体" w:cs="黑体"/>
          <w:spacing w:val="43"/>
          <w:sz w:val="52"/>
          <w:szCs w:val="52"/>
        </w:rPr>
        <w:t xml:space="preserve"> </w:t>
      </w:r>
      <w:r>
        <w:rPr>
          <w:rFonts w:ascii="黑体" w:hAnsi="黑体" w:eastAsia="黑体" w:cs="黑体"/>
          <w:spacing w:val="43"/>
          <w:sz w:val="52"/>
          <w:szCs w:val="52"/>
          <w14:textOutline w14:w="8717" w14:cap="sq" w14:cmpd="sng">
            <w14:solidFill>
              <w14:srgbClr w14:val="000000"/>
            </w14:solidFill>
            <w14:prstDash w14:val="solid"/>
            <w14:bevel/>
          </w14:textOutline>
        </w:rPr>
        <w:t>采</w:t>
      </w:r>
      <w:r>
        <w:rPr>
          <w:rFonts w:ascii="黑体" w:hAnsi="黑体" w:eastAsia="黑体" w:cs="黑体"/>
          <w:spacing w:val="43"/>
          <w:sz w:val="52"/>
          <w:szCs w:val="52"/>
        </w:rPr>
        <w:t xml:space="preserve"> </w:t>
      </w:r>
      <w:r>
        <w:rPr>
          <w:rFonts w:ascii="黑体" w:hAnsi="黑体" w:eastAsia="黑体" w:cs="黑体"/>
          <w:spacing w:val="40"/>
          <w:sz w:val="52"/>
          <w:szCs w:val="52"/>
          <w14:textOutline w14:w="8717" w14:cap="sq" w14:cmpd="sng">
            <w14:solidFill>
              <w14:srgbClr w14:val="000000"/>
            </w14:solidFill>
            <w14:prstDash w14:val="solid"/>
            <w14:bevel/>
          </w14:textOutline>
        </w:rPr>
        <w:t>购</w:t>
      </w: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before="130" w:line="222" w:lineRule="auto"/>
        <w:ind w:left="0" w:leftChars="0" w:firstLine="0" w:firstLineChars="0"/>
        <w:jc w:val="center"/>
        <w:outlineLvl w:val="9"/>
        <w:rPr>
          <w:rFonts w:ascii="黑体" w:hAnsi="黑体" w:eastAsia="黑体" w:cs="黑体"/>
          <w:sz w:val="48"/>
          <w:szCs w:val="48"/>
        </w:rPr>
      </w:pPr>
      <w:r>
        <w:rPr>
          <w:rFonts w:ascii="黑体" w:hAnsi="黑体" w:eastAsia="黑体" w:cs="黑体"/>
          <w:spacing w:val="36"/>
          <w:sz w:val="48"/>
          <w:szCs w:val="48"/>
          <w14:textOutline w14:w="7282" w14:cap="sq" w14:cmpd="sng">
            <w14:solidFill>
              <w14:srgbClr w14:val="000000"/>
            </w14:solidFill>
            <w14:prstDash w14:val="solid"/>
            <w14:bevel/>
          </w14:textOutline>
        </w:rPr>
        <w:t>竞</w:t>
      </w:r>
      <w:r>
        <w:rPr>
          <w:rFonts w:ascii="黑体" w:hAnsi="黑体" w:eastAsia="黑体" w:cs="黑体"/>
          <w:spacing w:val="33"/>
          <w:sz w:val="48"/>
          <w:szCs w:val="48"/>
          <w14:textOutline w14:w="7282" w14:cap="sq" w14:cmpd="sng">
            <w14:solidFill>
              <w14:srgbClr w14:val="000000"/>
            </w14:solidFill>
            <w14:prstDash w14:val="solid"/>
            <w14:bevel/>
          </w14:textOutline>
        </w:rPr>
        <w:t>争性磋商文件</w:t>
      </w: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74" w:line="480" w:lineRule="auto"/>
        <w:ind w:left="771"/>
        <w:rPr>
          <w:rFonts w:ascii="宋体" w:hAnsi="宋体" w:eastAsia="宋体" w:cs="宋体"/>
          <w:spacing w:val="8"/>
          <w:sz w:val="30"/>
          <w:szCs w:val="30"/>
        </w:rPr>
      </w:pPr>
    </w:p>
    <w:p>
      <w:pPr>
        <w:spacing w:before="74" w:line="360" w:lineRule="auto"/>
        <w:jc w:val="left"/>
        <w:rPr>
          <w:rFonts w:hint="eastAsia" w:ascii="Arial" w:eastAsia="宋体"/>
          <w:sz w:val="30"/>
          <w:szCs w:val="30"/>
          <w:lang w:eastAsia="zh-CN"/>
        </w:rPr>
      </w:pPr>
      <w:r>
        <w:rPr>
          <w:rFonts w:ascii="宋体" w:hAnsi="宋体" w:eastAsia="宋体" w:cs="宋体"/>
          <w:spacing w:val="8"/>
          <w:sz w:val="30"/>
          <w:szCs w:val="30"/>
        </w:rPr>
        <w:t>磋</w:t>
      </w:r>
      <w:r>
        <w:rPr>
          <w:rFonts w:ascii="宋体" w:hAnsi="宋体" w:eastAsia="宋体" w:cs="宋体"/>
          <w:spacing w:val="7"/>
          <w:sz w:val="30"/>
          <w:szCs w:val="30"/>
        </w:rPr>
        <w:t>商</w:t>
      </w:r>
      <w:r>
        <w:rPr>
          <w:rFonts w:ascii="宋体" w:hAnsi="宋体" w:eastAsia="宋体" w:cs="宋体"/>
          <w:spacing w:val="4"/>
          <w:sz w:val="30"/>
          <w:szCs w:val="30"/>
        </w:rPr>
        <w:t>编号：</w:t>
      </w:r>
      <w:r>
        <w:rPr>
          <w:rFonts w:ascii="宋体" w:hAnsi="宋体" w:eastAsia="宋体" w:cs="宋体"/>
          <w:spacing w:val="4"/>
          <w:sz w:val="30"/>
          <w:szCs w:val="30"/>
          <w:u w:val="single"/>
        </w:rPr>
        <w:t>2023</w:t>
      </w:r>
      <w:r>
        <w:rPr>
          <w:rFonts w:hint="eastAsia" w:ascii="宋体" w:hAnsi="宋体" w:eastAsia="宋体" w:cs="宋体"/>
          <w:sz w:val="30"/>
          <w:szCs w:val="30"/>
          <w:u w:val="single"/>
          <w:lang w:val="en-US" w:eastAsia="zh-CN"/>
        </w:rPr>
        <w:t>CCINCG</w:t>
      </w:r>
      <w:r>
        <w:rPr>
          <w:rFonts w:ascii="宋体" w:hAnsi="宋体" w:eastAsia="宋体" w:cs="宋体"/>
          <w:spacing w:val="4"/>
          <w:sz w:val="30"/>
          <w:szCs w:val="30"/>
          <w:u w:val="single"/>
        </w:rPr>
        <w:t>00</w:t>
      </w:r>
      <w:r>
        <w:rPr>
          <w:rFonts w:hint="eastAsia" w:ascii="宋体" w:hAnsi="宋体" w:eastAsia="宋体" w:cs="宋体"/>
          <w:spacing w:val="4"/>
          <w:sz w:val="30"/>
          <w:szCs w:val="30"/>
          <w:u w:val="single"/>
          <w:lang w:val="en-US" w:eastAsia="zh-CN"/>
        </w:rPr>
        <w:t>6</w:t>
      </w:r>
    </w:p>
    <w:p>
      <w:pPr>
        <w:spacing w:before="75" w:line="360" w:lineRule="auto"/>
        <w:jc w:val="left"/>
        <w:rPr>
          <w:rFonts w:hint="default" w:ascii="Arial"/>
          <w:sz w:val="30"/>
          <w:szCs w:val="30"/>
          <w:lang w:val="en-US"/>
        </w:rPr>
      </w:pPr>
      <w:r>
        <w:rPr>
          <w:rFonts w:ascii="宋体" w:hAnsi="宋体" w:eastAsia="宋体" w:cs="宋体"/>
          <w:spacing w:val="16"/>
          <w:sz w:val="30"/>
          <w:szCs w:val="30"/>
        </w:rPr>
        <w:t>项</w:t>
      </w:r>
      <w:r>
        <w:rPr>
          <w:rFonts w:ascii="宋体" w:hAnsi="宋体" w:eastAsia="宋体" w:cs="宋体"/>
          <w:spacing w:val="9"/>
          <w:sz w:val="30"/>
          <w:szCs w:val="30"/>
        </w:rPr>
        <w:t>目</w:t>
      </w:r>
      <w:r>
        <w:rPr>
          <w:rFonts w:ascii="宋体" w:hAnsi="宋体" w:eastAsia="宋体" w:cs="宋体"/>
          <w:spacing w:val="8"/>
          <w:sz w:val="30"/>
          <w:szCs w:val="30"/>
        </w:rPr>
        <w:t>名称：</w:t>
      </w:r>
      <w:r>
        <w:rPr>
          <w:rFonts w:hint="eastAsia" w:ascii="宋体" w:hAnsi="宋体" w:eastAsia="宋体" w:cs="宋体"/>
          <w:spacing w:val="10"/>
          <w:sz w:val="30"/>
          <w:szCs w:val="30"/>
          <w:u w:val="single"/>
          <w:lang w:val="en-US" w:eastAsia="zh-CN"/>
        </w:rPr>
        <w:t>清真牛羊肉精深加工与清真预制菜加工项目-污水处理设备工程</w:t>
      </w:r>
    </w:p>
    <w:p>
      <w:pPr>
        <w:spacing w:before="75" w:line="360" w:lineRule="auto"/>
        <w:jc w:val="left"/>
        <w:rPr>
          <w:rFonts w:hint="eastAsia" w:ascii="宋体" w:hAnsi="宋体" w:eastAsia="宋体" w:cs="宋体"/>
          <w:sz w:val="30"/>
          <w:szCs w:val="30"/>
          <w:lang w:eastAsia="zh-CN"/>
        </w:rPr>
      </w:pPr>
      <w:r>
        <w:rPr>
          <w:rFonts w:hint="eastAsia" w:ascii="宋体" w:hAnsi="宋体" w:eastAsia="宋体" w:cs="宋体"/>
          <w:spacing w:val="10"/>
          <w:sz w:val="30"/>
          <w:szCs w:val="30"/>
          <w:lang w:val="en-US" w:eastAsia="zh-CN"/>
        </w:rPr>
        <w:t>采 购 人</w:t>
      </w:r>
      <w:r>
        <w:rPr>
          <w:rFonts w:ascii="宋体" w:hAnsi="宋体" w:eastAsia="宋体" w:cs="宋体"/>
          <w:spacing w:val="10"/>
          <w:sz w:val="30"/>
          <w:szCs w:val="30"/>
        </w:rPr>
        <w:t>：</w:t>
      </w:r>
      <w:r>
        <w:rPr>
          <w:rFonts w:hint="eastAsia" w:ascii="宋体" w:hAnsi="宋体" w:eastAsia="宋体" w:cs="宋体"/>
          <w:spacing w:val="10"/>
          <w:sz w:val="30"/>
          <w:szCs w:val="30"/>
          <w:u w:val="single"/>
          <w:lang w:val="en-US" w:eastAsia="zh-CN"/>
        </w:rPr>
        <w:t>川楚联合国际工程有限公司</w:t>
      </w: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91" w:lineRule="auto"/>
        <w:rPr>
          <w:rFonts w:ascii="Arial"/>
          <w:sz w:val="21"/>
        </w:rPr>
      </w:pPr>
    </w:p>
    <w:p>
      <w:pPr>
        <w:spacing w:before="75" w:line="228" w:lineRule="auto"/>
        <w:rPr>
          <w:rFonts w:ascii="宋体" w:hAnsi="宋体" w:eastAsia="宋体" w:cs="宋体"/>
          <w:spacing w:val="4"/>
          <w:sz w:val="28"/>
          <w:szCs w:val="28"/>
        </w:rPr>
      </w:pPr>
    </w:p>
    <w:p>
      <w:pPr>
        <w:spacing w:before="75" w:line="228" w:lineRule="auto"/>
        <w:ind w:left="3254"/>
        <w:rPr>
          <w:rFonts w:ascii="宋体" w:hAnsi="宋体" w:eastAsia="宋体" w:cs="宋体"/>
          <w:spacing w:val="4"/>
          <w:sz w:val="28"/>
          <w:szCs w:val="28"/>
        </w:rPr>
      </w:pPr>
    </w:p>
    <w:p>
      <w:pPr>
        <w:spacing w:before="75" w:line="228" w:lineRule="auto"/>
        <w:ind w:left="3254"/>
        <w:rPr>
          <w:rFonts w:hint="eastAsia" w:ascii="宋体" w:hAnsi="宋体" w:eastAsia="宋体" w:cs="宋体"/>
          <w:sz w:val="28"/>
          <w:szCs w:val="28"/>
          <w:lang w:val="en-US" w:eastAsia="zh-CN"/>
        </w:rPr>
      </w:pPr>
      <w:r>
        <w:rPr>
          <w:rFonts w:ascii="宋体" w:hAnsi="宋体" w:eastAsia="宋体" w:cs="宋体"/>
          <w:spacing w:val="4"/>
          <w:sz w:val="28"/>
          <w:szCs w:val="28"/>
        </w:rPr>
        <w:t>中</w:t>
      </w:r>
      <w:r>
        <w:rPr>
          <w:rFonts w:ascii="宋体" w:hAnsi="宋体" w:eastAsia="宋体" w:cs="宋体"/>
          <w:spacing w:val="3"/>
          <w:sz w:val="28"/>
          <w:szCs w:val="28"/>
        </w:rPr>
        <w:t>国</w:t>
      </w:r>
      <w:r>
        <w:rPr>
          <w:rFonts w:ascii="宋体" w:hAnsi="宋体" w:eastAsia="宋体" w:cs="宋体"/>
          <w:spacing w:val="2"/>
          <w:sz w:val="28"/>
          <w:szCs w:val="28"/>
        </w:rPr>
        <w:t>．</w:t>
      </w:r>
      <w:r>
        <w:rPr>
          <w:rFonts w:hint="eastAsia" w:ascii="宋体" w:hAnsi="宋体" w:eastAsia="宋体" w:cs="宋体"/>
          <w:spacing w:val="2"/>
          <w:sz w:val="28"/>
          <w:szCs w:val="28"/>
          <w:lang w:val="en-US" w:eastAsia="zh-CN"/>
        </w:rPr>
        <w:t>四川</w:t>
      </w:r>
      <w:r>
        <w:rPr>
          <w:rFonts w:ascii="宋体" w:hAnsi="宋体" w:eastAsia="宋体" w:cs="宋体"/>
          <w:spacing w:val="2"/>
          <w:sz w:val="28"/>
          <w:szCs w:val="28"/>
        </w:rPr>
        <w:t>．</w:t>
      </w:r>
      <w:r>
        <w:rPr>
          <w:rFonts w:hint="eastAsia" w:ascii="宋体" w:hAnsi="宋体" w:eastAsia="宋体" w:cs="宋体"/>
          <w:spacing w:val="2"/>
          <w:sz w:val="28"/>
          <w:szCs w:val="28"/>
          <w:lang w:val="en-US" w:eastAsia="zh-CN"/>
        </w:rPr>
        <w:t>成都</w:t>
      </w:r>
    </w:p>
    <w:p>
      <w:pPr>
        <w:sectPr>
          <w:footerReference r:id="rId5" w:type="default"/>
          <w:pgSz w:w="11905" w:h="16838"/>
          <w:pgMar w:top="1440" w:right="1803" w:bottom="1440" w:left="1803" w:header="0" w:footer="2035" w:gutter="0"/>
          <w:pgNumType w:fmt="decimal"/>
          <w:cols w:space="0" w:num="1"/>
          <w:rtlGutter w:val="0"/>
          <w:docGrid w:linePitch="0" w:charSpace="0"/>
        </w:sectPr>
      </w:pPr>
    </w:p>
    <w:p>
      <w:pPr>
        <w:spacing w:line="295" w:lineRule="auto"/>
        <w:rPr>
          <w:rFonts w:ascii="Arial"/>
          <w:sz w:val="21"/>
        </w:rPr>
      </w:pPr>
    </w:p>
    <w:sdt>
      <w:sdtPr>
        <w:rPr>
          <w:rFonts w:ascii="宋体" w:hAnsi="宋体" w:eastAsia="宋体" w:cs="Arial"/>
          <w:b/>
          <w:bCs/>
          <w:snapToGrid w:val="0"/>
          <w:color w:val="000000"/>
          <w:kern w:val="0"/>
          <w:sz w:val="44"/>
          <w:szCs w:val="44"/>
        </w:rPr>
        <w:id w:val="147453926"/>
        <w15:color w:val="DBDBDB"/>
        <w:docPartObj>
          <w:docPartGallery w:val="Table of Contents"/>
          <w:docPartUnique/>
        </w:docPartObj>
      </w:sdtPr>
      <w:sdtEndPr>
        <w:rPr>
          <w:rFonts w:ascii="Arial" w:hAnsi="Arial" w:eastAsia="Arial" w:cs="Arial"/>
          <w:snapToGrid w:val="0"/>
          <w:color w:val="000000"/>
          <w:kern w:val="0"/>
          <w:sz w:val="21"/>
          <w:szCs w:val="21"/>
        </w:rPr>
      </w:sdtEndPr>
      <w:sdtContent>
        <w:p>
          <w:pPr>
            <w:spacing w:before="0" w:beforeLines="0" w:after="0" w:afterLines="0" w:line="480" w:lineRule="auto"/>
            <w:ind w:left="0" w:leftChars="0" w:right="0" w:rightChars="0" w:firstLine="0" w:firstLineChars="0"/>
            <w:jc w:val="center"/>
            <w:rPr>
              <w:rFonts w:hint="eastAsia" w:ascii="宋体" w:hAnsi="宋体" w:eastAsia="宋体" w:cs="宋体"/>
              <w:b/>
              <w:bCs/>
              <w:sz w:val="44"/>
              <w:szCs w:val="44"/>
            </w:rPr>
          </w:pPr>
          <w:r>
            <w:rPr>
              <w:rFonts w:hint="eastAsia" w:ascii="宋体" w:hAnsi="宋体" w:eastAsia="宋体" w:cs="宋体"/>
              <w:b/>
              <w:bCs/>
              <w:sz w:val="44"/>
              <w:szCs w:val="44"/>
            </w:rPr>
            <w:t>目</w:t>
          </w:r>
          <w:r>
            <w:rPr>
              <w:rFonts w:hint="eastAsia" w:ascii="宋体" w:hAnsi="宋体" w:eastAsia="宋体" w:cs="宋体"/>
              <w:b/>
              <w:bCs/>
              <w:sz w:val="44"/>
              <w:szCs w:val="44"/>
              <w:lang w:val="en-US" w:eastAsia="zh-CN"/>
            </w:rPr>
            <w:t xml:space="preserve">   </w:t>
          </w:r>
          <w:r>
            <w:rPr>
              <w:rFonts w:hint="eastAsia" w:ascii="宋体" w:hAnsi="宋体" w:eastAsia="宋体" w:cs="宋体"/>
              <w:b/>
              <w:bCs/>
              <w:sz w:val="44"/>
              <w:szCs w:val="44"/>
            </w:rPr>
            <w:t>录</w:t>
          </w:r>
        </w:p>
        <w:p>
          <w:pPr>
            <w:pStyle w:val="14"/>
            <w:tabs>
              <w:tab w:val="right" w:leader="dot" w:pos="8299"/>
            </w:tabs>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TOC \o "1-1" \h \u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_Toc13915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pacing w:val="-1"/>
              <w:sz w:val="28"/>
              <w:szCs w:val="28"/>
              <w14:textOutline w14:w="7282" w14:cap="sq" w14:cmpd="sng">
                <w14:solidFill>
                  <w14:srgbClr w14:val="000000"/>
                </w14:solidFill>
                <w14:prstDash w14:val="solid"/>
                <w14:bevel/>
              </w14:textOutline>
            </w:rPr>
            <w:t>第一章</w:t>
          </w:r>
          <w:r>
            <w:rPr>
              <w:rFonts w:hint="eastAsia" w:asciiTheme="minorEastAsia" w:hAnsiTheme="minorEastAsia" w:eastAsiaTheme="minorEastAsia" w:cstheme="minorEastAsia"/>
              <w:spacing w:val="-1"/>
              <w:sz w:val="28"/>
              <w:szCs w:val="28"/>
              <w:lang w:val="en-US" w:eastAsia="zh-CN"/>
              <w14:textOutline w14:w="7282" w14:cap="sq" w14:cmpd="sng">
                <w14:solidFill>
                  <w14:srgbClr w14:val="000000"/>
                </w14:solidFill>
                <w14:prstDash w14:val="solid"/>
                <w14:bevel/>
              </w14:textOutline>
            </w:rPr>
            <w:t xml:space="preserve"> </w:t>
          </w:r>
          <w:r>
            <w:rPr>
              <w:rFonts w:hint="eastAsia" w:asciiTheme="minorEastAsia" w:hAnsiTheme="minorEastAsia" w:eastAsiaTheme="minorEastAsia" w:cstheme="minorEastAsia"/>
              <w:spacing w:val="-1"/>
              <w:sz w:val="28"/>
              <w:szCs w:val="28"/>
              <w14:textOutline w14:w="7282" w14:cap="sq" w14:cmpd="sng">
                <w14:solidFill>
                  <w14:srgbClr w14:val="000000"/>
                </w14:solidFill>
                <w14:prstDash w14:val="solid"/>
                <w14:bevel/>
              </w14:textOutline>
            </w:rPr>
            <w:t>竞争性磋商邀请</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_Toc13915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4"/>
            <w:tabs>
              <w:tab w:val="right" w:leader="dot" w:pos="8299"/>
            </w:tabs>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_Toc18224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pacing w:val="-1"/>
              <w:sz w:val="28"/>
              <w:szCs w:val="28"/>
              <w14:textOutline w14:w="7282" w14:cap="sq" w14:cmpd="sng">
                <w14:solidFill>
                  <w14:srgbClr w14:val="000000"/>
                </w14:solidFill>
                <w14:prstDash w14:val="solid"/>
                <w14:bevel/>
              </w14:textOutline>
            </w:rPr>
            <w:t>第二章</w:t>
          </w:r>
          <w:r>
            <w:rPr>
              <w:rFonts w:hint="eastAsia" w:asciiTheme="minorEastAsia" w:hAnsiTheme="minorEastAsia" w:eastAsiaTheme="minorEastAsia" w:cstheme="minorEastAsia"/>
              <w:spacing w:val="-1"/>
              <w:sz w:val="28"/>
              <w:szCs w:val="28"/>
            </w:rPr>
            <w:t xml:space="preserve"> </w:t>
          </w:r>
          <w:r>
            <w:rPr>
              <w:rFonts w:hint="eastAsia" w:asciiTheme="minorEastAsia" w:hAnsiTheme="minorEastAsia" w:eastAsiaTheme="minorEastAsia" w:cstheme="minorEastAsia"/>
              <w:spacing w:val="-1"/>
              <w:sz w:val="28"/>
              <w:szCs w:val="28"/>
              <w14:textOutline w14:w="7282" w14:cap="sq" w14:cmpd="sng">
                <w14:solidFill>
                  <w14:srgbClr w14:val="000000"/>
                </w14:solidFill>
                <w14:prstDash w14:val="solid"/>
                <w14:bevel/>
              </w14:textOutline>
            </w:rPr>
            <w:t>投标人须</w:t>
          </w:r>
          <w:r>
            <w:rPr>
              <w:rFonts w:hint="eastAsia" w:asciiTheme="minorEastAsia" w:hAnsiTheme="minorEastAsia" w:eastAsiaTheme="minorEastAsia" w:cstheme="minorEastAsia"/>
              <w:sz w:val="28"/>
              <w:szCs w:val="28"/>
              <w14:textOutline w14:w="7282" w14:cap="sq" w14:cmpd="sng">
                <w14:solidFill>
                  <w14:srgbClr w14:val="000000"/>
                </w14:solidFill>
                <w14:prstDash w14:val="solid"/>
                <w14:bevel/>
              </w14:textOutline>
            </w:rPr>
            <w:t>知</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_Toc18224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4"/>
            <w:tabs>
              <w:tab w:val="right" w:leader="dot" w:pos="8299"/>
            </w:tabs>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_Toc13350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pacing w:val="4"/>
              <w:sz w:val="28"/>
              <w:szCs w:val="28"/>
              <w:lang w:val="en-US" w:eastAsia="zh-CN"/>
              <w14:textOutline w14:w="6537" w14:cap="sq" w14:cmpd="sng">
                <w14:solidFill>
                  <w14:srgbClr w14:val="000000"/>
                </w14:solidFill>
                <w14:prstDash w14:val="solid"/>
                <w14:bevel/>
              </w14:textOutline>
            </w:rPr>
            <w:t>第三章 技术要求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_Toc13350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4"/>
            <w:tabs>
              <w:tab w:val="right" w:leader="dot" w:pos="8299"/>
            </w:tabs>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_Toc32727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pacing w:val="12"/>
              <w:sz w:val="28"/>
              <w:szCs w:val="28"/>
              <w14:textOutline w14:w="6537" w14:cap="sq" w14:cmpd="sng">
                <w14:solidFill>
                  <w14:srgbClr w14:val="000000"/>
                </w14:solidFill>
                <w14:prstDash w14:val="solid"/>
                <w14:bevel/>
              </w14:textOutline>
            </w:rPr>
            <w:t>第</w:t>
          </w:r>
          <w:r>
            <w:rPr>
              <w:rFonts w:hint="eastAsia" w:asciiTheme="minorEastAsia" w:hAnsiTheme="minorEastAsia" w:eastAsiaTheme="minorEastAsia" w:cstheme="minorEastAsia"/>
              <w:spacing w:val="12"/>
              <w:sz w:val="28"/>
              <w:szCs w:val="28"/>
              <w:lang w:val="en-US" w:eastAsia="zh-CN"/>
              <w14:textOutline w14:w="6537" w14:cap="sq" w14:cmpd="sng">
                <w14:solidFill>
                  <w14:srgbClr w14:val="000000"/>
                </w14:solidFill>
                <w14:prstDash w14:val="solid"/>
                <w14:bevel/>
              </w14:textOutline>
            </w:rPr>
            <w:t>四</w:t>
          </w:r>
          <w:r>
            <w:rPr>
              <w:rFonts w:hint="eastAsia" w:asciiTheme="minorEastAsia" w:hAnsiTheme="minorEastAsia" w:eastAsiaTheme="minorEastAsia" w:cstheme="minorEastAsia"/>
              <w:spacing w:val="8"/>
              <w:sz w:val="28"/>
              <w:szCs w:val="28"/>
              <w14:textOutline w14:w="6537" w14:cap="sq" w14:cmpd="sng">
                <w14:solidFill>
                  <w14:srgbClr w14:val="000000"/>
                </w14:solidFill>
                <w14:prstDash w14:val="solid"/>
                <w14:bevel/>
              </w14:textOutline>
            </w:rPr>
            <w:t>章</w:t>
          </w:r>
          <w:r>
            <w:rPr>
              <w:rFonts w:hint="eastAsia" w:asciiTheme="minorEastAsia" w:hAnsiTheme="minorEastAsia" w:eastAsiaTheme="minorEastAsia" w:cstheme="minorEastAsia"/>
              <w:spacing w:val="8"/>
              <w:sz w:val="28"/>
              <w:szCs w:val="28"/>
            </w:rPr>
            <w:t xml:space="preserve"> </w:t>
          </w:r>
          <w:r>
            <w:rPr>
              <w:rFonts w:hint="eastAsia" w:asciiTheme="minorEastAsia" w:hAnsiTheme="minorEastAsia" w:eastAsiaTheme="minorEastAsia" w:cstheme="minorEastAsia"/>
              <w:spacing w:val="8"/>
              <w:sz w:val="28"/>
              <w:szCs w:val="28"/>
              <w14:textOutline w14:w="6537" w14:cap="sq" w14:cmpd="sng">
                <w14:solidFill>
                  <w14:srgbClr w14:val="000000"/>
                </w14:solidFill>
                <w14:prstDash w14:val="solid"/>
                <w14:bevel/>
              </w14:textOutline>
            </w:rPr>
            <w:t>合同条款及格式</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_Toc32727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4"/>
            <w:tabs>
              <w:tab w:val="right" w:leader="dot" w:pos="8299"/>
            </w:tabs>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_Toc16015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pacing w:val="12"/>
              <w:sz w:val="28"/>
              <w:szCs w:val="28"/>
              <w:lang w:val="en-US" w:eastAsia="zh-CN"/>
              <w14:textOutline w14:w="6537" w14:cap="sq" w14:cmpd="sng">
                <w14:solidFill>
                  <w14:srgbClr w14:val="000000"/>
                </w14:solidFill>
                <w14:prstDash w14:val="solid"/>
                <w14:bevel/>
              </w14:textOutline>
            </w:rPr>
            <w:t>第五章 技术协议</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_Toc16015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4"/>
            <w:tabs>
              <w:tab w:val="right" w:leader="dot" w:pos="8299"/>
            </w:tabs>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_Toc11371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pacing w:val="-2"/>
              <w:sz w:val="28"/>
              <w:szCs w:val="28"/>
              <w14:textOutline w14:w="7282" w14:cap="sq" w14:cmpd="sng">
                <w14:solidFill>
                  <w14:srgbClr w14:val="000000"/>
                </w14:solidFill>
                <w14:prstDash w14:val="solid"/>
                <w14:bevel/>
              </w14:textOutline>
            </w:rPr>
            <w:t>第</w:t>
          </w:r>
          <w:r>
            <w:rPr>
              <w:rFonts w:hint="eastAsia" w:asciiTheme="minorEastAsia" w:hAnsiTheme="minorEastAsia" w:eastAsiaTheme="minorEastAsia" w:cstheme="minorEastAsia"/>
              <w:spacing w:val="-2"/>
              <w:sz w:val="28"/>
              <w:szCs w:val="28"/>
              <w:lang w:val="en-US" w:eastAsia="zh-CN"/>
              <w14:textOutline w14:w="7282" w14:cap="sq" w14:cmpd="sng">
                <w14:solidFill>
                  <w14:srgbClr w14:val="000000"/>
                </w14:solidFill>
                <w14:prstDash w14:val="solid"/>
                <w14:bevel/>
              </w14:textOutline>
            </w:rPr>
            <w:t>六</w:t>
          </w:r>
          <w:r>
            <w:rPr>
              <w:rFonts w:hint="eastAsia" w:asciiTheme="minorEastAsia" w:hAnsiTheme="minorEastAsia" w:eastAsiaTheme="minorEastAsia" w:cstheme="minorEastAsia"/>
              <w:spacing w:val="-2"/>
              <w:sz w:val="28"/>
              <w:szCs w:val="28"/>
              <w14:textOutline w14:w="7282" w14:cap="sq" w14:cmpd="sng">
                <w14:solidFill>
                  <w14:srgbClr w14:val="000000"/>
                </w14:solidFill>
                <w14:prstDash w14:val="solid"/>
                <w14:bevel/>
              </w14:textOutline>
            </w:rPr>
            <w:t>章</w:t>
          </w:r>
          <w:r>
            <w:rPr>
              <w:rFonts w:hint="eastAsia" w:asciiTheme="minorEastAsia" w:hAnsiTheme="minorEastAsia" w:eastAsiaTheme="minorEastAsia" w:cstheme="minorEastAsia"/>
              <w:spacing w:val="-2"/>
              <w:sz w:val="28"/>
              <w:szCs w:val="28"/>
            </w:rPr>
            <w:t xml:space="preserve"> </w:t>
          </w:r>
          <w:r>
            <w:rPr>
              <w:rFonts w:hint="eastAsia" w:asciiTheme="minorEastAsia" w:hAnsiTheme="minorEastAsia" w:eastAsiaTheme="minorEastAsia" w:cstheme="minorEastAsia"/>
              <w:spacing w:val="-1"/>
              <w:sz w:val="28"/>
              <w:szCs w:val="28"/>
              <w14:textOutline w14:w="7282" w14:cap="sq" w14:cmpd="sng">
                <w14:solidFill>
                  <w14:srgbClr w14:val="000000"/>
                </w14:solidFill>
                <w14:prstDash w14:val="solid"/>
                <w14:bevel/>
              </w14:textOutline>
            </w:rPr>
            <w:t>附件</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_Toc11371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51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spacing w:before="14" w:line="480" w:lineRule="auto"/>
            <w:ind w:firstLine="2"/>
            <w:textAlignment w:val="center"/>
          </w:pPr>
          <w:r>
            <w:rPr>
              <w:rFonts w:hint="eastAsia" w:asciiTheme="minorEastAsia" w:hAnsiTheme="minorEastAsia" w:eastAsiaTheme="minorEastAsia" w:cstheme="minorEastAsia"/>
              <w:sz w:val="28"/>
              <w:szCs w:val="28"/>
            </w:rPr>
            <w:fldChar w:fldCharType="end"/>
          </w:r>
        </w:p>
      </w:sdtContent>
    </w:sdt>
    <w:p>
      <w:pPr>
        <w:spacing w:before="315" w:line="360" w:lineRule="auto"/>
        <w:jc w:val="center"/>
        <w:outlineLvl w:val="0"/>
        <w:rPr>
          <w:rFonts w:ascii="宋体" w:hAnsi="宋体" w:eastAsia="宋体" w:cs="宋体"/>
          <w:spacing w:val="-1"/>
          <w:sz w:val="40"/>
          <w:szCs w:val="40"/>
          <w14:textOutline w14:w="7282" w14:cap="sq" w14:cmpd="sng">
            <w14:solidFill>
              <w14:srgbClr w14:val="000000"/>
            </w14:solidFill>
            <w14:prstDash w14:val="solid"/>
            <w14:bevel/>
          </w14:textOutline>
        </w:rPr>
      </w:pPr>
    </w:p>
    <w:p>
      <w:pPr>
        <w:pStyle w:val="2"/>
        <w:rPr>
          <w:rFonts w:ascii="宋体" w:hAnsi="宋体" w:eastAsia="宋体" w:cs="宋体"/>
          <w:spacing w:val="-1"/>
          <w:sz w:val="40"/>
          <w:szCs w:val="40"/>
          <w14:textOutline w14:w="7282" w14:cap="sq" w14:cmpd="sng">
            <w14:solidFill>
              <w14:srgbClr w14:val="000000"/>
            </w14:solidFill>
            <w14:prstDash w14:val="solid"/>
            <w14:bevel/>
          </w14:textOutline>
        </w:rPr>
      </w:pPr>
    </w:p>
    <w:p>
      <w:pPr>
        <w:pStyle w:val="2"/>
        <w:rPr>
          <w:rFonts w:ascii="宋体" w:hAnsi="宋体" w:eastAsia="宋体" w:cs="宋体"/>
          <w:spacing w:val="-1"/>
          <w:sz w:val="40"/>
          <w:szCs w:val="40"/>
          <w14:textOutline w14:w="7282" w14:cap="sq" w14:cmpd="sng">
            <w14:solidFill>
              <w14:srgbClr w14:val="000000"/>
            </w14:solidFill>
            <w14:prstDash w14:val="solid"/>
            <w14:bevel/>
          </w14:textOutline>
        </w:rPr>
        <w:sectPr>
          <w:headerReference r:id="rId6" w:type="default"/>
          <w:footerReference r:id="rId7" w:type="default"/>
          <w:pgSz w:w="11905" w:h="16838"/>
          <w:pgMar w:top="1440" w:right="1803" w:bottom="1440" w:left="1803" w:header="283" w:footer="340" w:gutter="0"/>
          <w:pgNumType w:fmt="decimal" w:start="1"/>
          <w:cols w:space="0" w:num="1"/>
          <w:rtlGutter w:val="0"/>
          <w:docGrid w:linePitch="0" w:charSpace="0"/>
        </w:sectPr>
      </w:pPr>
    </w:p>
    <w:p>
      <w:pPr>
        <w:spacing w:before="315" w:line="360" w:lineRule="auto"/>
        <w:jc w:val="center"/>
        <w:outlineLvl w:val="0"/>
        <w:rPr>
          <w:rFonts w:ascii="宋体" w:hAnsi="宋体" w:eastAsia="宋体" w:cs="宋体"/>
          <w:spacing w:val="-1"/>
          <w:sz w:val="40"/>
          <w:szCs w:val="40"/>
          <w14:textOutline w14:w="7282" w14:cap="sq" w14:cmpd="sng">
            <w14:solidFill>
              <w14:srgbClr w14:val="000000"/>
            </w14:solidFill>
            <w14:prstDash w14:val="solid"/>
            <w14:bevel/>
          </w14:textOutline>
        </w:rPr>
      </w:pPr>
      <w:bookmarkStart w:id="0" w:name="_Toc13915"/>
      <w:r>
        <w:rPr>
          <w:rFonts w:ascii="宋体" w:hAnsi="宋体" w:eastAsia="宋体" w:cs="宋体"/>
          <w:spacing w:val="-1"/>
          <w:sz w:val="40"/>
          <w:szCs w:val="40"/>
          <w14:textOutline w14:w="7282" w14:cap="sq" w14:cmpd="sng">
            <w14:solidFill>
              <w14:srgbClr w14:val="000000"/>
            </w14:solidFill>
            <w14:prstDash w14:val="solid"/>
            <w14:bevel/>
          </w14:textOutline>
        </w:rPr>
        <w:t>第一章    竞争性磋商邀请</w:t>
      </w:r>
      <w:bookmarkEnd w:id="0"/>
    </w:p>
    <w:p>
      <w:pPr>
        <w:spacing w:before="234" w:line="360" w:lineRule="auto"/>
        <w:ind w:left="10" w:right="7" w:firstLine="487"/>
      </w:pPr>
      <w:r>
        <w:rPr>
          <w:rFonts w:hint="eastAsia" w:ascii="宋体" w:hAnsi="宋体" w:eastAsia="宋体" w:cs="宋体"/>
          <w:spacing w:val="15"/>
          <w:sz w:val="24"/>
          <w:szCs w:val="24"/>
          <w:lang w:val="en-US" w:eastAsia="zh-CN"/>
        </w:rPr>
        <w:t>由川楚联合国际工程有限公司承建的</w:t>
      </w:r>
      <w:r>
        <w:rPr>
          <w:rFonts w:hint="eastAsia" w:ascii="宋体" w:hAnsi="宋体" w:eastAsia="宋体" w:cs="宋体"/>
          <w:spacing w:val="15"/>
          <w:sz w:val="24"/>
          <w:szCs w:val="24"/>
          <w:u w:val="single"/>
          <w:lang w:val="en-US" w:eastAsia="zh-CN"/>
        </w:rPr>
        <w:t>清真牛羊肉精深加工与清真预制菜加工项目</w:t>
      </w:r>
      <w:r>
        <w:rPr>
          <w:rFonts w:hint="eastAsia" w:ascii="宋体" w:hAnsi="宋体" w:eastAsia="宋体" w:cs="宋体"/>
          <w:spacing w:val="15"/>
          <w:sz w:val="24"/>
          <w:szCs w:val="24"/>
          <w:lang w:val="en-US" w:eastAsia="zh-CN"/>
        </w:rPr>
        <w:t>，</w:t>
      </w:r>
      <w:r>
        <w:rPr>
          <w:rFonts w:ascii="宋体" w:hAnsi="宋体" w:eastAsia="宋体" w:cs="宋体"/>
          <w:spacing w:val="15"/>
          <w:sz w:val="24"/>
          <w:szCs w:val="24"/>
        </w:rPr>
        <w:t>就</w:t>
      </w:r>
      <w:r>
        <w:rPr>
          <w:rFonts w:hint="eastAsia" w:ascii="宋体" w:hAnsi="宋体" w:eastAsia="宋体" w:cs="宋体"/>
          <w:spacing w:val="20"/>
          <w:sz w:val="24"/>
          <w:szCs w:val="24"/>
          <w:lang w:val="en-US" w:eastAsia="zh-CN"/>
        </w:rPr>
        <w:t>该项目辅助配套设备采购</w:t>
      </w:r>
      <w:r>
        <w:rPr>
          <w:rFonts w:ascii="宋体" w:hAnsi="宋体" w:eastAsia="宋体" w:cs="宋体"/>
          <w:spacing w:val="12"/>
          <w:sz w:val="24"/>
          <w:szCs w:val="24"/>
        </w:rPr>
        <w:t>以竞争性磋商形式进行采购，欢迎符合资格条</w:t>
      </w:r>
      <w:r>
        <w:rPr>
          <w:rFonts w:ascii="宋体" w:hAnsi="宋体" w:eastAsia="宋体" w:cs="宋体"/>
          <w:spacing w:val="13"/>
          <w:sz w:val="24"/>
          <w:szCs w:val="24"/>
        </w:rPr>
        <w:t>件</w:t>
      </w:r>
      <w:r>
        <w:rPr>
          <w:rFonts w:ascii="宋体" w:hAnsi="宋体" w:eastAsia="宋体" w:cs="宋体"/>
          <w:spacing w:val="11"/>
          <w:sz w:val="24"/>
          <w:szCs w:val="24"/>
        </w:rPr>
        <w:t>的投标人前来参加。</w:t>
      </w:r>
    </w:p>
    <w:p>
      <w:pPr>
        <w:spacing w:line="360" w:lineRule="auto"/>
        <w:rPr>
          <w:rFonts w:hint="default" w:ascii="宋体" w:hAnsi="宋体" w:eastAsia="宋体" w:cs="宋体"/>
          <w:sz w:val="24"/>
          <w:szCs w:val="24"/>
          <w:lang w:val="en-US" w:eastAsia="zh-CN"/>
        </w:rPr>
      </w:pPr>
      <w:r>
        <w:rPr>
          <w:rFonts w:ascii="宋体" w:hAnsi="宋体" w:eastAsia="宋体" w:cs="宋体"/>
          <w:spacing w:val="10"/>
          <w:sz w:val="24"/>
          <w:szCs w:val="24"/>
          <w14:textOutline w14:w="4358" w14:cap="sq" w14:cmpd="sng">
            <w14:solidFill>
              <w14:srgbClr w14:val="000000"/>
            </w14:solidFill>
            <w14:prstDash w14:val="solid"/>
            <w14:bevel/>
          </w14:textOutline>
        </w:rPr>
        <w:t>一</w:t>
      </w:r>
      <w:r>
        <w:rPr>
          <w:rFonts w:ascii="宋体" w:hAnsi="宋体" w:eastAsia="宋体" w:cs="宋体"/>
          <w:spacing w:val="7"/>
          <w:sz w:val="24"/>
          <w:szCs w:val="24"/>
          <w14:textOutline w14:w="4358" w14:cap="sq" w14:cmpd="sng">
            <w14:solidFill>
              <w14:srgbClr w14:val="000000"/>
            </w14:solidFill>
            <w14:prstDash w14:val="solid"/>
            <w14:bevel/>
          </w14:textOutline>
        </w:rPr>
        <w:t>、磋商文件编号：</w:t>
      </w:r>
      <w:r>
        <w:rPr>
          <w:rFonts w:ascii="宋体" w:hAnsi="宋体" w:eastAsia="宋体" w:cs="宋体"/>
          <w:spacing w:val="7"/>
          <w:sz w:val="24"/>
          <w:szCs w:val="24"/>
        </w:rPr>
        <w:t>2023</w:t>
      </w:r>
      <w:r>
        <w:rPr>
          <w:rFonts w:hint="eastAsia" w:ascii="宋体" w:hAnsi="宋体" w:eastAsia="宋体" w:cs="宋体"/>
          <w:sz w:val="24"/>
          <w:szCs w:val="24"/>
          <w:lang w:val="en-US" w:eastAsia="zh-CN"/>
        </w:rPr>
        <w:t>CCINCG006</w:t>
      </w:r>
    </w:p>
    <w:p>
      <w:pPr>
        <w:spacing w:line="360" w:lineRule="auto"/>
        <w:rPr>
          <w:rFonts w:hint="eastAsia" w:ascii="宋体" w:hAnsi="宋体" w:eastAsia="宋体" w:cs="宋体"/>
          <w:spacing w:val="10"/>
          <w:sz w:val="24"/>
          <w:szCs w:val="24"/>
          <w:lang w:val="en-US" w:eastAsia="zh-CN"/>
          <w14:textOutline w14:w="4358" w14:cap="sq" w14:cmpd="sng">
            <w14:solidFill>
              <w14:srgbClr w14:val="000000"/>
            </w14:solidFill>
            <w14:prstDash w14:val="solid"/>
            <w14:bevel/>
          </w14:textOutline>
        </w:rPr>
      </w:pPr>
      <w:r>
        <w:rPr>
          <w:rFonts w:ascii="宋体" w:hAnsi="宋体" w:eastAsia="宋体" w:cs="宋体"/>
          <w:spacing w:val="10"/>
          <w:sz w:val="24"/>
          <w:szCs w:val="24"/>
          <w14:textOutline w14:w="4358" w14:cap="sq" w14:cmpd="sng">
            <w14:solidFill>
              <w14:srgbClr w14:val="000000"/>
            </w14:solidFill>
            <w14:prstDash w14:val="solid"/>
            <w14:bevel/>
          </w14:textOutline>
        </w:rPr>
        <w:t>二、</w:t>
      </w:r>
      <w:r>
        <w:rPr>
          <w:rFonts w:hint="eastAsia" w:ascii="宋体" w:hAnsi="宋体" w:eastAsia="宋体" w:cs="宋体"/>
          <w:spacing w:val="10"/>
          <w:sz w:val="24"/>
          <w:szCs w:val="24"/>
          <w:lang w:val="en-US" w:eastAsia="zh-CN"/>
          <w14:textOutline w14:w="4358" w14:cap="sq" w14:cmpd="sng">
            <w14:solidFill>
              <w14:srgbClr w14:val="000000"/>
            </w14:solidFill>
            <w14:prstDash w14:val="solid"/>
            <w14:bevel/>
          </w14:textOutline>
        </w:rPr>
        <w:t>项目概述：</w:t>
      </w:r>
    </w:p>
    <w:p>
      <w:pPr>
        <w:keepNext w:val="0"/>
        <w:keepLines w:val="0"/>
        <w:pageBreakBefore w:val="0"/>
        <w:widowControl/>
        <w:kinsoku/>
        <w:wordWrap/>
        <w:overflowPunct w:val="0"/>
        <w:topLinePunct w:val="0"/>
        <w:autoSpaceDE w:val="0"/>
        <w:autoSpaceDN w:val="0"/>
        <w:bidi w:val="0"/>
        <w:adjustRightInd w:val="0"/>
        <w:snapToGrid w:val="0"/>
        <w:spacing w:line="360" w:lineRule="auto"/>
        <w:ind w:left="0" w:right="0" w:firstLine="512" w:firstLineChars="200"/>
        <w:jc w:val="both"/>
        <w:textAlignment w:val="baseline"/>
        <w:rPr>
          <w:rFonts w:hint="default"/>
          <w:lang w:val="en-US" w:eastAsia="zh-CN"/>
        </w:rPr>
      </w:pPr>
      <w:r>
        <w:rPr>
          <w:rFonts w:hint="eastAsia" w:ascii="宋体" w:hAnsi="宋体" w:eastAsia="宋体" w:cs="宋体"/>
          <w:spacing w:val="8"/>
          <w:position w:val="1"/>
          <w:sz w:val="24"/>
          <w:szCs w:val="24"/>
        </w:rPr>
        <w:t>清真牛羊肉精深加工与清真预制菜加工项目为惠发（临夏州）食品供应链科技有限公司在甘肃省临夏州临夏县实施。本项目为改建工程，项目计划利用分拣加工中心，改建内容分为两块：（1）一层北侧区域改建为清真牛羊肉精深加工车间；（2）一层南侧区域和二层整层改建为清真预制菜加工车间。改建面积：总建筑面积22466.90m²，其中牛羊肉精深加工车间4160.00㎡，预制菜加工车间18306.90㎡。生产规模：年产牛羊肉精深加工产品13500吨，预制菜产品26500吨，总计40000吨产品。</w:t>
      </w:r>
    </w:p>
    <w:p>
      <w:pPr>
        <w:spacing w:line="360" w:lineRule="auto"/>
        <w:rPr>
          <w:rFonts w:ascii="宋体" w:hAnsi="宋体" w:eastAsia="宋体" w:cs="宋体"/>
          <w:spacing w:val="10"/>
          <w:sz w:val="24"/>
          <w:szCs w:val="24"/>
          <w14:textOutline w14:w="4358" w14:cap="sq" w14:cmpd="sng">
            <w14:solidFill>
              <w14:srgbClr w14:val="000000"/>
            </w14:solidFill>
            <w14:prstDash w14:val="solid"/>
            <w14:bevel/>
          </w14:textOutline>
        </w:rPr>
      </w:pPr>
      <w:r>
        <w:rPr>
          <w:rFonts w:hint="eastAsia" w:ascii="宋体" w:hAnsi="宋体" w:eastAsia="宋体" w:cs="宋体"/>
          <w:spacing w:val="10"/>
          <w:sz w:val="24"/>
          <w:szCs w:val="24"/>
          <w:lang w:val="en-US" w:eastAsia="zh-CN"/>
          <w14:textOutline w14:w="4358" w14:cap="sq" w14:cmpd="sng">
            <w14:solidFill>
              <w14:srgbClr w14:val="000000"/>
            </w14:solidFill>
            <w14:prstDash w14:val="solid"/>
            <w14:bevel/>
          </w14:textOutline>
        </w:rPr>
        <w:t>三、</w:t>
      </w:r>
      <w:r>
        <w:rPr>
          <w:rFonts w:ascii="宋体" w:hAnsi="宋体" w:eastAsia="宋体" w:cs="宋体"/>
          <w:spacing w:val="10"/>
          <w:sz w:val="24"/>
          <w:szCs w:val="24"/>
          <w14:textOutline w14:w="4358" w14:cap="sq" w14:cmpd="sng">
            <w14:solidFill>
              <w14:srgbClr w14:val="000000"/>
            </w14:solidFill>
            <w14:prstDash w14:val="solid"/>
            <w14:bevel/>
          </w14:textOutline>
        </w:rPr>
        <w:t>磋商内容：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52" w:firstLineChars="200"/>
        <w:textAlignment w:val="baseline"/>
        <w:rPr>
          <w:rFonts w:hint="eastAsia" w:ascii="宋体" w:hAnsi="宋体" w:eastAsia="宋体" w:cs="宋体"/>
          <w:b w:val="0"/>
          <w:bCs w:val="0"/>
          <w:spacing w:val="26"/>
          <w:sz w:val="24"/>
          <w:szCs w:val="24"/>
        </w:rPr>
      </w:pPr>
      <w:r>
        <w:rPr>
          <w:rFonts w:hint="eastAsia" w:ascii="宋体" w:hAnsi="宋体" w:eastAsia="宋体" w:cs="宋体"/>
          <w:b w:val="0"/>
          <w:bCs w:val="0"/>
          <w:spacing w:val="18"/>
          <w:sz w:val="24"/>
          <w:szCs w:val="24"/>
          <w:lang w:val="en-US" w:eastAsia="zh-CN"/>
        </w:rPr>
        <w:t>招标项目：</w:t>
      </w:r>
      <w:r>
        <w:rPr>
          <w:rFonts w:hint="eastAsia" w:ascii="宋体" w:hAnsi="宋体" w:eastAsia="宋体" w:cs="宋体"/>
          <w:b w:val="0"/>
          <w:bCs w:val="0"/>
          <w:spacing w:val="26"/>
          <w:sz w:val="24"/>
          <w:szCs w:val="24"/>
        </w:rPr>
        <w:t>《</w:t>
      </w:r>
      <w:r>
        <w:rPr>
          <w:rFonts w:hint="eastAsia" w:ascii="宋体" w:hAnsi="宋体" w:eastAsia="宋体" w:cs="宋体"/>
          <w:b w:val="0"/>
          <w:bCs w:val="0"/>
          <w:spacing w:val="15"/>
          <w:sz w:val="24"/>
          <w:szCs w:val="24"/>
          <w:u w:val="single"/>
          <w:lang w:val="en-US" w:eastAsia="zh-CN"/>
        </w:rPr>
        <w:t>清真牛羊肉精深加工与清真预制菜加工项目</w:t>
      </w:r>
      <w:r>
        <w:rPr>
          <w:rFonts w:hint="eastAsia" w:ascii="宋体" w:hAnsi="宋体" w:eastAsia="宋体" w:cs="宋体"/>
          <w:b w:val="0"/>
          <w:bCs w:val="0"/>
          <w:spacing w:val="26"/>
          <w:sz w:val="24"/>
          <w:szCs w:val="24"/>
        </w:rPr>
        <w:t>-</w:t>
      </w:r>
      <w:r>
        <w:rPr>
          <w:rFonts w:hint="eastAsia" w:ascii="宋体" w:hAnsi="宋体" w:eastAsia="宋体" w:cs="宋体"/>
          <w:b w:val="0"/>
          <w:bCs w:val="0"/>
          <w:spacing w:val="26"/>
          <w:sz w:val="24"/>
          <w:szCs w:val="24"/>
          <w:lang w:eastAsia="zh-CN"/>
        </w:rPr>
        <w:t>污水处理</w:t>
      </w:r>
      <w:r>
        <w:rPr>
          <w:rFonts w:hint="eastAsia" w:ascii="宋体" w:hAnsi="宋体" w:eastAsia="宋体" w:cs="宋体"/>
          <w:b w:val="0"/>
          <w:bCs w:val="0"/>
          <w:spacing w:val="26"/>
          <w:sz w:val="24"/>
          <w:szCs w:val="24"/>
          <w:lang w:val="en-US" w:eastAsia="zh-CN"/>
        </w:rPr>
        <w:t>成套</w:t>
      </w:r>
      <w:r>
        <w:rPr>
          <w:rFonts w:hint="eastAsia" w:ascii="宋体" w:hAnsi="宋体" w:eastAsia="宋体" w:cs="宋体"/>
          <w:b w:val="0"/>
          <w:bCs w:val="0"/>
          <w:spacing w:val="26"/>
          <w:sz w:val="24"/>
          <w:szCs w:val="24"/>
        </w:rPr>
        <w:t>设备工程》</w:t>
      </w:r>
    </w:p>
    <w:p>
      <w:pPr>
        <w:keepNext w:val="0"/>
        <w:keepLines w:val="0"/>
        <w:pageBreakBefore w:val="0"/>
        <w:widowControl/>
        <w:kinsoku/>
        <w:wordWrap/>
        <w:overflowPunct w:val="0"/>
        <w:topLinePunct w:val="0"/>
        <w:autoSpaceDE w:val="0"/>
        <w:autoSpaceDN w:val="0"/>
        <w:bidi w:val="0"/>
        <w:adjustRightInd w:val="0"/>
        <w:snapToGrid w:val="0"/>
        <w:spacing w:line="360" w:lineRule="auto"/>
        <w:ind w:left="0" w:right="0" w:firstLine="512" w:firstLineChars="200"/>
        <w:jc w:val="both"/>
        <w:textAlignment w:val="baseline"/>
        <w:rPr>
          <w:rFonts w:hint="eastAsia" w:ascii="宋体" w:hAnsi="宋体" w:eastAsia="宋体" w:cs="宋体"/>
          <w:spacing w:val="26"/>
          <w:sz w:val="24"/>
          <w:szCs w:val="24"/>
          <w:lang w:val="en-US" w:eastAsia="zh-CN"/>
        </w:rPr>
      </w:pPr>
      <w:r>
        <w:rPr>
          <w:rFonts w:hint="eastAsia" w:ascii="宋体" w:hAnsi="宋体" w:eastAsia="宋体" w:cs="宋体"/>
          <w:spacing w:val="8"/>
          <w:position w:val="1"/>
          <w:sz w:val="24"/>
          <w:szCs w:val="24"/>
          <w:lang w:val="en-US" w:eastAsia="zh-CN"/>
        </w:rPr>
        <w:t>招标内容：</w:t>
      </w:r>
      <w:r>
        <w:rPr>
          <w:rFonts w:hint="eastAsia" w:ascii="宋体" w:hAnsi="宋体" w:eastAsia="宋体" w:cs="宋体"/>
          <w:spacing w:val="8"/>
          <w:position w:val="1"/>
          <w:sz w:val="24"/>
          <w:szCs w:val="24"/>
        </w:rPr>
        <w:t>《</w:t>
      </w:r>
      <w:r>
        <w:rPr>
          <w:rFonts w:hint="eastAsia" w:ascii="宋体" w:hAnsi="宋体" w:eastAsia="宋体" w:cs="宋体"/>
          <w:spacing w:val="8"/>
          <w:position w:val="1"/>
          <w:sz w:val="24"/>
          <w:szCs w:val="24"/>
          <w:lang w:val="en-US" w:eastAsia="zh-CN"/>
        </w:rPr>
        <w:t>清真牛羊肉精深加工与清真预制菜加工项目</w:t>
      </w:r>
      <w:r>
        <w:rPr>
          <w:rFonts w:hint="eastAsia" w:ascii="宋体" w:hAnsi="宋体" w:eastAsia="宋体" w:cs="宋体"/>
          <w:spacing w:val="8"/>
          <w:position w:val="1"/>
          <w:sz w:val="24"/>
          <w:szCs w:val="24"/>
        </w:rPr>
        <w:t>-</w:t>
      </w:r>
      <w:r>
        <w:rPr>
          <w:rFonts w:hint="eastAsia" w:ascii="宋体" w:hAnsi="宋体" w:eastAsia="宋体" w:cs="宋体"/>
          <w:spacing w:val="8"/>
          <w:position w:val="1"/>
          <w:sz w:val="24"/>
          <w:szCs w:val="24"/>
          <w:lang w:eastAsia="zh-CN"/>
        </w:rPr>
        <w:t>污水处理</w:t>
      </w:r>
      <w:r>
        <w:rPr>
          <w:rFonts w:hint="eastAsia" w:ascii="宋体" w:hAnsi="宋体" w:eastAsia="宋体" w:cs="宋体"/>
          <w:spacing w:val="8"/>
          <w:position w:val="1"/>
          <w:sz w:val="24"/>
          <w:szCs w:val="24"/>
          <w:lang w:val="en-US" w:eastAsia="zh-CN"/>
        </w:rPr>
        <w:t>成套</w:t>
      </w:r>
      <w:r>
        <w:rPr>
          <w:rFonts w:hint="eastAsia" w:ascii="宋体" w:hAnsi="宋体" w:eastAsia="宋体" w:cs="宋体"/>
          <w:spacing w:val="8"/>
          <w:position w:val="1"/>
          <w:sz w:val="24"/>
          <w:szCs w:val="24"/>
        </w:rPr>
        <w:t>设备工程》</w:t>
      </w:r>
      <w:r>
        <w:rPr>
          <w:rFonts w:hint="eastAsia" w:ascii="宋体" w:hAnsi="宋体" w:eastAsia="宋体" w:cs="宋体"/>
          <w:spacing w:val="8"/>
          <w:position w:val="1"/>
          <w:sz w:val="24"/>
          <w:szCs w:val="24"/>
          <w:lang w:val="en-US" w:eastAsia="zh-CN"/>
        </w:rPr>
        <w:t>包含新增500m3污水处理池土建及安装工程、新增钢结构设备间两间土建及安装工程、连接井8座、相关管线、阀件安装及地面处理、一体化污水处理设备一套（含厌氧池、好氧池、沉淀池、消毒池）、新增污水处理回转粗格栅机、回转细格栅机、隔油除污机、气浮机、组合填料、加药设备、污泥叠螺机、消毒设备、膜处理设备、接种菌种、配套泵阀、相应的电线电缆、灯具安装等完成新增500m3污水处理能力处理站全部项目内容。</w:t>
      </w:r>
      <w:r>
        <w:rPr>
          <w:rFonts w:hint="eastAsia" w:ascii="宋体" w:hAnsi="宋体" w:eastAsia="宋体" w:cs="宋体"/>
          <w:spacing w:val="26"/>
          <w:sz w:val="24"/>
          <w:szCs w:val="24"/>
          <w:lang w:val="en-US" w:eastAsia="zh-CN"/>
        </w:rPr>
        <w:t>详见磋商技术文件。</w:t>
      </w:r>
    </w:p>
    <w:p>
      <w:pPr>
        <w:keepNext w:val="0"/>
        <w:keepLines w:val="0"/>
        <w:widowControl/>
        <w:suppressLineNumbers w:val="0"/>
        <w:spacing w:line="360" w:lineRule="auto"/>
        <w:ind w:firstLine="584" w:firstLineChars="200"/>
        <w:jc w:val="left"/>
        <w:textAlignment w:val="center"/>
        <w:rPr>
          <w:rFonts w:hint="eastAsia" w:ascii="宋体" w:hAnsi="宋体" w:eastAsia="宋体" w:cs="宋体"/>
          <w:spacing w:val="26"/>
          <w:sz w:val="24"/>
          <w:szCs w:val="24"/>
          <w:highlight w:val="none"/>
        </w:rPr>
      </w:pPr>
      <w:r>
        <w:rPr>
          <w:rFonts w:hint="eastAsia" w:ascii="宋体" w:hAnsi="宋体" w:eastAsia="宋体" w:cs="宋体"/>
          <w:spacing w:val="26"/>
          <w:sz w:val="24"/>
          <w:szCs w:val="24"/>
          <w:highlight w:val="none"/>
        </w:rPr>
        <w:t>工期：</w:t>
      </w:r>
      <w:r>
        <w:rPr>
          <w:rFonts w:hint="eastAsia" w:ascii="宋体" w:hAnsi="宋体" w:eastAsia="宋体" w:cs="宋体"/>
          <w:spacing w:val="26"/>
          <w:sz w:val="24"/>
          <w:szCs w:val="24"/>
          <w:highlight w:val="none"/>
          <w:lang w:val="en-US" w:eastAsia="zh-CN"/>
        </w:rPr>
        <w:t>中标</w:t>
      </w:r>
      <w:r>
        <w:rPr>
          <w:rFonts w:hint="eastAsia" w:ascii="宋体" w:hAnsi="宋体" w:eastAsia="宋体" w:cs="宋体"/>
          <w:spacing w:val="26"/>
          <w:sz w:val="24"/>
          <w:szCs w:val="24"/>
          <w:highlight w:val="none"/>
        </w:rPr>
        <w:t>生效</w:t>
      </w:r>
      <w:r>
        <w:rPr>
          <w:rFonts w:hint="eastAsia" w:ascii="宋体" w:hAnsi="宋体" w:eastAsia="宋体" w:cs="宋体"/>
          <w:spacing w:val="26"/>
          <w:sz w:val="24"/>
          <w:szCs w:val="24"/>
          <w:highlight w:val="none"/>
          <w:lang w:eastAsia="zh-CN"/>
        </w:rPr>
        <w:t>（</w:t>
      </w:r>
      <w:r>
        <w:rPr>
          <w:rFonts w:hint="eastAsia" w:ascii="宋体" w:hAnsi="宋体" w:eastAsia="宋体" w:cs="宋体"/>
          <w:spacing w:val="26"/>
          <w:sz w:val="24"/>
          <w:szCs w:val="24"/>
          <w:highlight w:val="none"/>
          <w:lang w:val="en-US" w:eastAsia="zh-CN"/>
        </w:rPr>
        <w:t>即甲方电子邮件、传真、微信、QQ发送的中标告知，一经发出即被视为已送达；书信于邮寄之日起第三日即被视为已送达</w:t>
      </w:r>
      <w:r>
        <w:rPr>
          <w:rFonts w:hint="eastAsia" w:ascii="宋体" w:hAnsi="宋体" w:eastAsia="宋体" w:cs="宋体"/>
          <w:spacing w:val="26"/>
          <w:sz w:val="24"/>
          <w:szCs w:val="24"/>
          <w:highlight w:val="none"/>
          <w:lang w:eastAsia="zh-CN"/>
        </w:rPr>
        <w:t>）</w:t>
      </w:r>
      <w:r>
        <w:rPr>
          <w:rFonts w:hint="eastAsia" w:ascii="宋体" w:hAnsi="宋体" w:eastAsia="宋体" w:cs="宋体"/>
          <w:spacing w:val="26"/>
          <w:sz w:val="24"/>
          <w:szCs w:val="24"/>
          <w:highlight w:val="none"/>
          <w:lang w:val="en-US" w:eastAsia="zh-CN"/>
        </w:rPr>
        <w:t>之日起</w:t>
      </w:r>
      <w:r>
        <w:rPr>
          <w:rFonts w:hint="eastAsia" w:ascii="宋体" w:hAnsi="宋体" w:eastAsia="宋体" w:cs="宋体"/>
          <w:spacing w:val="26"/>
          <w:sz w:val="24"/>
          <w:szCs w:val="24"/>
          <w:highlight w:val="none"/>
        </w:rPr>
        <w:t>30天内完成供货、安装及调试。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552" w:firstLineChars="200"/>
        <w:textAlignment w:val="baseline"/>
        <w:rPr>
          <w:rFonts w:hint="eastAsia" w:ascii="宋体" w:hAnsi="宋体" w:eastAsia="宋体" w:cs="宋体"/>
          <w:spacing w:val="18"/>
          <w:sz w:val="24"/>
          <w:szCs w:val="24"/>
          <w:highlight w:val="none"/>
          <w:lang w:eastAsia="zh-CN"/>
        </w:rPr>
      </w:pPr>
      <w:r>
        <w:rPr>
          <w:rFonts w:hint="eastAsia" w:ascii="宋体" w:hAnsi="宋体" w:eastAsia="宋体" w:cs="宋体"/>
          <w:spacing w:val="18"/>
          <w:sz w:val="24"/>
          <w:szCs w:val="24"/>
          <w:highlight w:val="none"/>
        </w:rPr>
        <w:t>要求</w:t>
      </w:r>
      <w:r>
        <w:rPr>
          <w:rFonts w:hint="eastAsia" w:ascii="宋体" w:hAnsi="宋体" w:eastAsia="宋体" w:cs="宋体"/>
          <w:spacing w:val="18"/>
          <w:sz w:val="24"/>
          <w:szCs w:val="24"/>
          <w:highlight w:val="none"/>
          <w:lang w:val="en-US" w:eastAsia="zh-CN"/>
        </w:rPr>
        <w:t>附表：</w:t>
      </w:r>
      <w:r>
        <w:rPr>
          <w:rFonts w:hint="eastAsia" w:ascii="宋体" w:hAnsi="宋体" w:eastAsia="宋体" w:cs="宋体"/>
          <w:spacing w:val="18"/>
          <w:sz w:val="24"/>
          <w:szCs w:val="24"/>
          <w:highlight w:val="none"/>
        </w:rPr>
        <w:t>报价一览表</w:t>
      </w:r>
      <w:r>
        <w:rPr>
          <w:rFonts w:hint="eastAsia" w:ascii="宋体" w:hAnsi="宋体" w:eastAsia="宋体" w:cs="宋体"/>
          <w:spacing w:val="18"/>
          <w:sz w:val="24"/>
          <w:szCs w:val="24"/>
          <w:highlight w:val="none"/>
          <w:lang w:eastAsia="zh-CN"/>
        </w:rPr>
        <w:t>、</w:t>
      </w:r>
      <w:r>
        <w:rPr>
          <w:rFonts w:hint="eastAsia" w:ascii="宋体" w:hAnsi="宋体" w:eastAsia="宋体" w:cs="宋体"/>
          <w:spacing w:val="18"/>
          <w:sz w:val="24"/>
          <w:szCs w:val="24"/>
          <w:highlight w:val="none"/>
        </w:rPr>
        <w:t>承诺函</w:t>
      </w:r>
      <w:r>
        <w:rPr>
          <w:rFonts w:hint="eastAsia" w:ascii="宋体" w:hAnsi="宋体" w:eastAsia="宋体" w:cs="宋体"/>
          <w:spacing w:val="18"/>
          <w:sz w:val="24"/>
          <w:szCs w:val="24"/>
          <w:highlight w:val="none"/>
          <w:lang w:eastAsia="zh-CN"/>
        </w:rPr>
        <w:t>、</w:t>
      </w:r>
      <w:r>
        <w:rPr>
          <w:rFonts w:hint="eastAsia" w:ascii="宋体" w:hAnsi="宋体" w:eastAsia="宋体" w:cs="宋体"/>
          <w:spacing w:val="18"/>
          <w:sz w:val="24"/>
          <w:szCs w:val="24"/>
          <w:highlight w:val="none"/>
        </w:rPr>
        <w:t>售后服务承诺分别独立制作</w:t>
      </w:r>
      <w:r>
        <w:rPr>
          <w:rFonts w:hint="eastAsia" w:ascii="宋体" w:hAnsi="宋体" w:eastAsia="宋体" w:cs="宋体"/>
          <w:spacing w:val="18"/>
          <w:sz w:val="24"/>
          <w:szCs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outlineLvl w:val="1"/>
        <w:rPr>
          <w:rFonts w:hint="eastAsia" w:ascii="宋体" w:hAnsi="宋体" w:eastAsia="宋体" w:cs="宋体"/>
          <w:sz w:val="24"/>
          <w:szCs w:val="24"/>
        </w:rPr>
      </w:pPr>
      <w:r>
        <w:rPr>
          <w:rFonts w:hint="eastAsia" w:ascii="宋体" w:hAnsi="宋体" w:eastAsia="宋体" w:cs="宋体"/>
          <w:spacing w:val="9"/>
          <w:position w:val="1"/>
          <w:sz w:val="24"/>
          <w:szCs w:val="24"/>
          <w:lang w:eastAsia="zh-CN"/>
          <w14:textOutline w14:w="4358" w14:cap="sq" w14:cmpd="sng">
            <w14:solidFill>
              <w14:srgbClr w14:val="000000"/>
            </w14:solidFill>
            <w14:prstDash w14:val="solid"/>
            <w14:bevel/>
          </w14:textOutline>
        </w:rPr>
        <w:t>四</w:t>
      </w:r>
      <w:r>
        <w:rPr>
          <w:rFonts w:hint="eastAsia" w:ascii="宋体" w:hAnsi="宋体" w:eastAsia="宋体" w:cs="宋体"/>
          <w:spacing w:val="9"/>
          <w:position w:val="1"/>
          <w:sz w:val="24"/>
          <w:szCs w:val="24"/>
          <w14:textOutline w14:w="4358" w14:cap="sq" w14:cmpd="sng">
            <w14:solidFill>
              <w14:srgbClr w14:val="000000"/>
            </w14:solidFill>
            <w14:prstDash w14:val="solid"/>
            <w14:bevel/>
          </w14:textOutline>
        </w:rPr>
        <w:t>、投标人资格要求：</w:t>
      </w:r>
    </w:p>
    <w:p>
      <w:pPr>
        <w:keepNext w:val="0"/>
        <w:keepLines w:val="0"/>
        <w:pageBreakBefore w:val="0"/>
        <w:widowControl/>
        <w:kinsoku/>
        <w:wordWrap/>
        <w:overflowPunct w:val="0"/>
        <w:topLinePunct w:val="0"/>
        <w:autoSpaceDE w:val="0"/>
        <w:autoSpaceDN w:val="0"/>
        <w:bidi w:val="0"/>
        <w:adjustRightInd w:val="0"/>
        <w:snapToGrid w:val="0"/>
        <w:spacing w:line="360" w:lineRule="auto"/>
        <w:ind w:left="0" w:right="0" w:firstLine="544" w:firstLineChars="200"/>
        <w:jc w:val="both"/>
        <w:textAlignment w:val="baseline"/>
        <w:rPr>
          <w:rFonts w:hint="eastAsia" w:ascii="宋体" w:hAnsi="宋体" w:eastAsia="宋体" w:cs="宋体"/>
          <w:sz w:val="24"/>
          <w:szCs w:val="24"/>
        </w:rPr>
      </w:pPr>
      <w:r>
        <w:rPr>
          <w:rFonts w:hint="eastAsia" w:ascii="宋体" w:hAnsi="宋体" w:eastAsia="宋体" w:cs="宋体"/>
          <w:spacing w:val="16"/>
          <w:position w:val="1"/>
          <w:sz w:val="24"/>
          <w:szCs w:val="24"/>
        </w:rPr>
        <w:t>1、</w:t>
      </w:r>
      <w:r>
        <w:rPr>
          <w:rFonts w:hint="eastAsia" w:ascii="宋体" w:hAnsi="宋体" w:eastAsia="宋体" w:cs="宋体"/>
          <w:spacing w:val="11"/>
          <w:position w:val="1"/>
          <w:sz w:val="24"/>
          <w:szCs w:val="24"/>
        </w:rPr>
        <w:t>投</w:t>
      </w:r>
      <w:r>
        <w:rPr>
          <w:rFonts w:hint="eastAsia" w:ascii="宋体" w:hAnsi="宋体" w:eastAsia="宋体" w:cs="宋体"/>
          <w:spacing w:val="8"/>
          <w:position w:val="1"/>
          <w:sz w:val="24"/>
          <w:szCs w:val="24"/>
        </w:rPr>
        <w:t>标人必须符合《</w:t>
      </w:r>
      <w:r>
        <w:rPr>
          <w:rFonts w:hint="eastAsia" w:ascii="宋体" w:hAnsi="宋体" w:eastAsia="宋体" w:cs="宋体"/>
          <w:spacing w:val="8"/>
          <w:position w:val="1"/>
          <w:sz w:val="24"/>
          <w:szCs w:val="24"/>
          <w:lang w:eastAsia="zh-CN"/>
        </w:rPr>
        <w:t>政府采购法</w:t>
      </w:r>
      <w:r>
        <w:rPr>
          <w:rFonts w:hint="eastAsia" w:ascii="宋体" w:hAnsi="宋体" w:eastAsia="宋体" w:cs="宋体"/>
          <w:spacing w:val="8"/>
          <w:position w:val="1"/>
          <w:sz w:val="24"/>
          <w:szCs w:val="24"/>
        </w:rPr>
        <w:t>》第二十二条规定：</w:t>
      </w:r>
    </w:p>
    <w:p>
      <w:pPr>
        <w:keepNext w:val="0"/>
        <w:keepLines w:val="0"/>
        <w:pageBreakBefore w:val="0"/>
        <w:widowControl/>
        <w:kinsoku/>
        <w:wordWrap/>
        <w:overflowPunct w:val="0"/>
        <w:topLinePunct w:val="0"/>
        <w:autoSpaceDE w:val="0"/>
        <w:autoSpaceDN w:val="0"/>
        <w:bidi w:val="0"/>
        <w:adjustRightInd w:val="0"/>
        <w:snapToGrid w:val="0"/>
        <w:spacing w:line="360" w:lineRule="auto"/>
        <w:ind w:left="0" w:right="0" w:firstLine="544" w:firstLineChars="200"/>
        <w:jc w:val="both"/>
        <w:textAlignment w:val="baseline"/>
        <w:rPr>
          <w:rFonts w:hint="eastAsia" w:ascii="宋体" w:hAnsi="宋体" w:eastAsia="宋体" w:cs="宋体"/>
          <w:spacing w:val="16"/>
          <w:position w:val="1"/>
          <w:sz w:val="24"/>
          <w:szCs w:val="24"/>
        </w:rPr>
      </w:pPr>
      <w:r>
        <w:rPr>
          <w:rFonts w:hint="eastAsia" w:ascii="宋体" w:hAnsi="宋体" w:eastAsia="宋体" w:cs="宋体"/>
          <w:spacing w:val="16"/>
          <w:position w:val="1"/>
          <w:sz w:val="24"/>
          <w:szCs w:val="24"/>
        </w:rPr>
        <w:t>①在中华人民共和国境内注册，具有营业执照、税务登记证、组织机构代码证或企业“三证合一”只需提供营业执照复印件并加盖公章；</w:t>
      </w:r>
    </w:p>
    <w:p>
      <w:pPr>
        <w:keepNext w:val="0"/>
        <w:keepLines w:val="0"/>
        <w:pageBreakBefore w:val="0"/>
        <w:widowControl/>
        <w:kinsoku/>
        <w:wordWrap/>
        <w:overflowPunct w:val="0"/>
        <w:topLinePunct w:val="0"/>
        <w:autoSpaceDE w:val="0"/>
        <w:autoSpaceDN w:val="0"/>
        <w:bidi w:val="0"/>
        <w:adjustRightInd w:val="0"/>
        <w:snapToGrid w:val="0"/>
        <w:spacing w:line="360" w:lineRule="auto"/>
        <w:ind w:left="0" w:right="0" w:firstLine="544" w:firstLineChars="200"/>
        <w:jc w:val="both"/>
        <w:textAlignment w:val="baseline"/>
        <w:rPr>
          <w:rFonts w:hint="eastAsia" w:ascii="宋体" w:hAnsi="宋体" w:eastAsia="宋体" w:cs="宋体"/>
          <w:spacing w:val="16"/>
          <w:position w:val="1"/>
          <w:sz w:val="24"/>
          <w:szCs w:val="24"/>
        </w:rPr>
      </w:pPr>
      <w:r>
        <w:rPr>
          <w:rFonts w:hint="eastAsia" w:ascii="宋体" w:hAnsi="宋体" w:eastAsia="宋体" w:cs="宋体"/>
          <w:spacing w:val="16"/>
          <w:position w:val="1"/>
          <w:sz w:val="24"/>
          <w:szCs w:val="24"/>
        </w:rPr>
        <w:t>②近</w:t>
      </w:r>
      <w:r>
        <w:rPr>
          <w:rFonts w:hint="eastAsia" w:ascii="宋体" w:hAnsi="宋体" w:eastAsia="宋体" w:cs="宋体"/>
          <w:spacing w:val="16"/>
          <w:position w:val="1"/>
          <w:sz w:val="24"/>
          <w:szCs w:val="24"/>
          <w:lang w:val="en-US" w:eastAsia="zh-CN"/>
        </w:rPr>
        <w:t>一</w:t>
      </w:r>
      <w:r>
        <w:rPr>
          <w:rFonts w:hint="eastAsia" w:ascii="宋体" w:hAnsi="宋体" w:eastAsia="宋体" w:cs="宋体"/>
          <w:spacing w:val="16"/>
          <w:position w:val="1"/>
          <w:sz w:val="24"/>
          <w:szCs w:val="24"/>
        </w:rPr>
        <w:t>年内任意一个月缴纳税收的有效票据凭证 (复印件加盖公章)；</w:t>
      </w:r>
    </w:p>
    <w:p>
      <w:pPr>
        <w:keepNext w:val="0"/>
        <w:keepLines w:val="0"/>
        <w:pageBreakBefore w:val="0"/>
        <w:widowControl/>
        <w:kinsoku/>
        <w:wordWrap/>
        <w:overflowPunct w:val="0"/>
        <w:topLinePunct w:val="0"/>
        <w:autoSpaceDE w:val="0"/>
        <w:autoSpaceDN w:val="0"/>
        <w:bidi w:val="0"/>
        <w:adjustRightInd w:val="0"/>
        <w:snapToGrid w:val="0"/>
        <w:spacing w:line="360" w:lineRule="auto"/>
        <w:ind w:left="0" w:right="0" w:firstLine="544" w:firstLineChars="200"/>
        <w:jc w:val="both"/>
        <w:textAlignment w:val="baseline"/>
        <w:rPr>
          <w:rFonts w:hint="eastAsia" w:ascii="宋体" w:hAnsi="宋体" w:eastAsia="宋体" w:cs="宋体"/>
          <w:spacing w:val="16"/>
          <w:position w:val="1"/>
          <w:sz w:val="24"/>
          <w:szCs w:val="24"/>
        </w:rPr>
      </w:pPr>
      <w:r>
        <w:rPr>
          <w:rFonts w:hint="eastAsia" w:ascii="宋体" w:hAnsi="宋体" w:eastAsia="宋体" w:cs="宋体"/>
          <w:spacing w:val="16"/>
          <w:position w:val="1"/>
          <w:sz w:val="24"/>
          <w:szCs w:val="24"/>
        </w:rPr>
        <w:t>③近</w:t>
      </w:r>
      <w:r>
        <w:rPr>
          <w:rFonts w:hint="eastAsia" w:ascii="宋体" w:hAnsi="宋体" w:eastAsia="宋体" w:cs="宋体"/>
          <w:spacing w:val="16"/>
          <w:position w:val="1"/>
          <w:sz w:val="24"/>
          <w:szCs w:val="24"/>
          <w:lang w:val="en-US" w:eastAsia="zh-CN"/>
        </w:rPr>
        <w:t>一</w:t>
      </w:r>
      <w:r>
        <w:rPr>
          <w:rFonts w:hint="eastAsia" w:ascii="宋体" w:hAnsi="宋体" w:eastAsia="宋体" w:cs="宋体"/>
          <w:spacing w:val="16"/>
          <w:position w:val="1"/>
          <w:sz w:val="24"/>
          <w:szCs w:val="24"/>
        </w:rPr>
        <w:t>年内任意一个月缴纳社保资金的有效票据凭证 (复印件加盖公章)；</w:t>
      </w:r>
    </w:p>
    <w:p>
      <w:pPr>
        <w:keepNext w:val="0"/>
        <w:keepLines w:val="0"/>
        <w:pageBreakBefore w:val="0"/>
        <w:widowControl/>
        <w:kinsoku/>
        <w:wordWrap/>
        <w:overflowPunct w:val="0"/>
        <w:topLinePunct w:val="0"/>
        <w:autoSpaceDE w:val="0"/>
        <w:autoSpaceDN w:val="0"/>
        <w:bidi w:val="0"/>
        <w:adjustRightInd w:val="0"/>
        <w:snapToGrid w:val="0"/>
        <w:spacing w:line="360" w:lineRule="auto"/>
        <w:ind w:left="0" w:right="0" w:firstLine="544" w:firstLineChars="200"/>
        <w:jc w:val="both"/>
        <w:textAlignment w:val="baseline"/>
        <w:rPr>
          <w:rFonts w:hint="eastAsia" w:ascii="宋体" w:hAnsi="宋体" w:eastAsia="宋体" w:cs="宋体"/>
          <w:spacing w:val="16"/>
          <w:position w:val="1"/>
          <w:sz w:val="24"/>
          <w:szCs w:val="24"/>
        </w:rPr>
      </w:pPr>
      <w:r>
        <w:rPr>
          <w:rFonts w:hint="eastAsia" w:ascii="宋体" w:hAnsi="宋体" w:eastAsia="宋体" w:cs="宋体"/>
          <w:spacing w:val="16"/>
          <w:position w:val="1"/>
          <w:sz w:val="24"/>
          <w:szCs w:val="24"/>
        </w:rPr>
        <w:t>④具有履行合同所必需的设备和专业技术能力；</w:t>
      </w:r>
    </w:p>
    <w:p>
      <w:pPr>
        <w:keepNext w:val="0"/>
        <w:keepLines w:val="0"/>
        <w:pageBreakBefore w:val="0"/>
        <w:widowControl/>
        <w:kinsoku/>
        <w:wordWrap/>
        <w:overflowPunct w:val="0"/>
        <w:topLinePunct w:val="0"/>
        <w:autoSpaceDE w:val="0"/>
        <w:autoSpaceDN w:val="0"/>
        <w:bidi w:val="0"/>
        <w:adjustRightInd w:val="0"/>
        <w:snapToGrid w:val="0"/>
        <w:spacing w:line="360" w:lineRule="auto"/>
        <w:ind w:left="0" w:right="0" w:firstLine="544" w:firstLineChars="200"/>
        <w:jc w:val="both"/>
        <w:textAlignment w:val="baseline"/>
        <w:rPr>
          <w:rFonts w:hint="eastAsia" w:ascii="宋体" w:hAnsi="宋体" w:eastAsia="宋体" w:cs="宋体"/>
          <w:sz w:val="24"/>
          <w:szCs w:val="24"/>
        </w:rPr>
      </w:pPr>
      <w:r>
        <w:rPr>
          <w:rFonts w:hint="eastAsia" w:ascii="宋体" w:hAnsi="宋体" w:eastAsia="宋体" w:cs="宋体"/>
          <w:spacing w:val="16"/>
          <w:position w:val="1"/>
          <w:sz w:val="24"/>
          <w:szCs w:val="24"/>
        </w:rPr>
        <w:t>⑤参加采购活动前三年内，经营活动中没有重大违法记录的书面声明；</w:t>
      </w:r>
    </w:p>
    <w:p>
      <w:pPr>
        <w:keepNext w:val="0"/>
        <w:keepLines w:val="0"/>
        <w:pageBreakBefore w:val="0"/>
        <w:widowControl/>
        <w:tabs>
          <w:tab w:val="left" w:pos="138"/>
        </w:tabs>
        <w:kinsoku/>
        <w:wordWrap/>
        <w:overflowPunct w:val="0"/>
        <w:topLinePunct w:val="0"/>
        <w:autoSpaceDE w:val="0"/>
        <w:autoSpaceDN w:val="0"/>
        <w:bidi w:val="0"/>
        <w:adjustRightInd w:val="0"/>
        <w:snapToGrid w:val="0"/>
        <w:spacing w:line="360" w:lineRule="auto"/>
        <w:ind w:left="0" w:right="0" w:firstLine="576" w:firstLineChars="200"/>
        <w:jc w:val="both"/>
        <w:textAlignment w:val="baseline"/>
        <w:rPr>
          <w:rFonts w:hint="eastAsia" w:ascii="宋体" w:hAnsi="宋体" w:eastAsia="宋体" w:cs="宋体"/>
          <w:sz w:val="24"/>
          <w:szCs w:val="24"/>
        </w:rPr>
      </w:pPr>
      <w:r>
        <w:rPr>
          <w:rFonts w:hint="eastAsia" w:ascii="宋体" w:hAnsi="宋体" w:eastAsia="宋体" w:cs="宋体"/>
          <w:spacing w:val="24"/>
          <w:sz w:val="24"/>
          <w:szCs w:val="24"/>
        </w:rPr>
        <w:t>2</w:t>
      </w:r>
      <w:r>
        <w:rPr>
          <w:rFonts w:hint="eastAsia" w:ascii="宋体" w:hAnsi="宋体" w:eastAsia="宋体" w:cs="宋体"/>
          <w:spacing w:val="15"/>
          <w:sz w:val="24"/>
          <w:szCs w:val="24"/>
        </w:rPr>
        <w:t>、</w:t>
      </w:r>
      <w:r>
        <w:rPr>
          <w:rFonts w:hint="eastAsia" w:ascii="宋体" w:hAnsi="宋体" w:eastAsia="宋体" w:cs="宋体"/>
          <w:spacing w:val="12"/>
          <w:sz w:val="24"/>
          <w:szCs w:val="24"/>
        </w:rPr>
        <w:t>投标人未被列入“信用中国”网站(</w:t>
      </w:r>
      <w:r>
        <w:rPr>
          <w:rFonts w:hint="eastAsia" w:ascii="宋体" w:hAnsi="宋体" w:eastAsia="宋体" w:cs="宋体"/>
          <w:sz w:val="24"/>
          <w:szCs w:val="24"/>
        </w:rPr>
        <w:t>www</w:t>
      </w:r>
      <w:r>
        <w:rPr>
          <w:rFonts w:hint="eastAsia" w:ascii="宋体" w:hAnsi="宋体" w:eastAsia="宋体" w:cs="宋体"/>
          <w:spacing w:val="12"/>
          <w:sz w:val="24"/>
          <w:szCs w:val="24"/>
        </w:rPr>
        <w:t>.</w:t>
      </w:r>
      <w:r>
        <w:rPr>
          <w:rFonts w:hint="eastAsia" w:ascii="宋体" w:hAnsi="宋体" w:eastAsia="宋体" w:cs="宋体"/>
          <w:sz w:val="24"/>
          <w:szCs w:val="24"/>
        </w:rPr>
        <w:t>creditchina</w:t>
      </w:r>
      <w:r>
        <w:rPr>
          <w:rFonts w:hint="eastAsia" w:ascii="宋体" w:hAnsi="宋体" w:eastAsia="宋体" w:cs="宋体"/>
          <w:spacing w:val="12"/>
          <w:sz w:val="24"/>
          <w:szCs w:val="24"/>
        </w:rPr>
        <w:t>.</w:t>
      </w:r>
      <w:r>
        <w:rPr>
          <w:rFonts w:hint="eastAsia" w:ascii="宋体" w:hAnsi="宋体" w:eastAsia="宋体" w:cs="宋体"/>
          <w:sz w:val="24"/>
          <w:szCs w:val="24"/>
        </w:rPr>
        <w:t>gov</w:t>
      </w:r>
      <w:r>
        <w:rPr>
          <w:rFonts w:hint="eastAsia" w:ascii="宋体" w:hAnsi="宋体" w:eastAsia="宋体" w:cs="宋体"/>
          <w:spacing w:val="12"/>
          <w:sz w:val="24"/>
          <w:szCs w:val="24"/>
        </w:rPr>
        <w:t>.</w:t>
      </w:r>
      <w:r>
        <w:rPr>
          <w:rFonts w:hint="eastAsia" w:ascii="宋体" w:hAnsi="宋体" w:eastAsia="宋体" w:cs="宋体"/>
          <w:sz w:val="24"/>
          <w:szCs w:val="24"/>
        </w:rPr>
        <w:t>cn</w:t>
      </w:r>
      <w:r>
        <w:rPr>
          <w:rFonts w:hint="eastAsia" w:ascii="宋体" w:hAnsi="宋体" w:eastAsia="宋体" w:cs="宋体"/>
          <w:spacing w:val="12"/>
          <w:sz w:val="24"/>
          <w:szCs w:val="24"/>
        </w:rPr>
        <w:t>)记录失信被执行人或重</w:t>
      </w:r>
      <w:r>
        <w:rPr>
          <w:rFonts w:hint="eastAsia" w:ascii="宋体" w:hAnsi="宋体" w:eastAsia="宋体" w:cs="宋体"/>
          <w:spacing w:val="26"/>
          <w:sz w:val="24"/>
          <w:szCs w:val="24"/>
        </w:rPr>
        <w:t>大</w:t>
      </w:r>
      <w:r>
        <w:rPr>
          <w:rFonts w:hint="eastAsia" w:ascii="宋体" w:hAnsi="宋体" w:eastAsia="宋体" w:cs="宋体"/>
          <w:spacing w:val="16"/>
          <w:sz w:val="24"/>
          <w:szCs w:val="24"/>
        </w:rPr>
        <w:t>税</w:t>
      </w:r>
      <w:r>
        <w:rPr>
          <w:rFonts w:hint="eastAsia" w:ascii="宋体" w:hAnsi="宋体" w:eastAsia="宋体" w:cs="宋体"/>
          <w:spacing w:val="13"/>
          <w:sz w:val="24"/>
          <w:szCs w:val="24"/>
        </w:rPr>
        <w:t>收违法案件当事人名单或政府采购严重违法失信行为记录名单；不处于中国政府采购网</w:t>
      </w:r>
      <w:r>
        <w:rPr>
          <w:rFonts w:hint="eastAsia" w:ascii="宋体" w:hAnsi="宋体" w:eastAsia="宋体" w:cs="宋体"/>
          <w:spacing w:val="22"/>
          <w:sz w:val="24"/>
          <w:szCs w:val="24"/>
        </w:rPr>
        <w:t>(</w:t>
      </w:r>
      <w:r>
        <w:rPr>
          <w:rFonts w:hint="eastAsia" w:ascii="宋体" w:hAnsi="宋体" w:eastAsia="宋体" w:cs="宋体"/>
          <w:sz w:val="24"/>
          <w:szCs w:val="24"/>
        </w:rPr>
        <w:t>www</w:t>
      </w:r>
      <w:r>
        <w:rPr>
          <w:rFonts w:hint="eastAsia" w:ascii="宋体" w:hAnsi="宋体" w:eastAsia="宋体" w:cs="宋体"/>
          <w:spacing w:val="14"/>
          <w:sz w:val="24"/>
          <w:szCs w:val="24"/>
        </w:rPr>
        <w:t>.</w:t>
      </w:r>
      <w:r>
        <w:rPr>
          <w:rFonts w:hint="eastAsia" w:ascii="宋体" w:hAnsi="宋体" w:eastAsia="宋体" w:cs="宋体"/>
          <w:sz w:val="24"/>
          <w:szCs w:val="24"/>
        </w:rPr>
        <w:t>ccgp</w:t>
      </w:r>
      <w:r>
        <w:rPr>
          <w:rFonts w:hint="eastAsia" w:ascii="宋体" w:hAnsi="宋体" w:eastAsia="宋体" w:cs="宋体"/>
          <w:spacing w:val="11"/>
          <w:sz w:val="24"/>
          <w:szCs w:val="24"/>
        </w:rPr>
        <w:t>.</w:t>
      </w:r>
      <w:r>
        <w:rPr>
          <w:rFonts w:hint="eastAsia" w:ascii="宋体" w:hAnsi="宋体" w:eastAsia="宋体" w:cs="宋体"/>
          <w:sz w:val="24"/>
          <w:szCs w:val="24"/>
        </w:rPr>
        <w:t>gov</w:t>
      </w:r>
      <w:r>
        <w:rPr>
          <w:rFonts w:hint="eastAsia" w:ascii="宋体" w:hAnsi="宋体" w:eastAsia="宋体" w:cs="宋体"/>
          <w:spacing w:val="11"/>
          <w:sz w:val="24"/>
          <w:szCs w:val="24"/>
        </w:rPr>
        <w:t>.</w:t>
      </w:r>
      <w:r>
        <w:rPr>
          <w:rFonts w:hint="eastAsia" w:ascii="宋体" w:hAnsi="宋体" w:eastAsia="宋体" w:cs="宋体"/>
          <w:sz w:val="24"/>
          <w:szCs w:val="24"/>
        </w:rPr>
        <w:t>cn</w:t>
      </w:r>
      <w:r>
        <w:rPr>
          <w:rFonts w:hint="eastAsia" w:ascii="宋体" w:hAnsi="宋体" w:eastAsia="宋体" w:cs="宋体"/>
          <w:spacing w:val="11"/>
          <w:sz w:val="24"/>
          <w:szCs w:val="24"/>
        </w:rPr>
        <w:t>)政府采购严重违法失信行为信息记录中的禁止参加政府采购活动期间的方</w:t>
      </w:r>
      <w:r>
        <w:rPr>
          <w:rFonts w:hint="eastAsia" w:ascii="宋体" w:hAnsi="宋体" w:eastAsia="宋体" w:cs="宋体"/>
          <w:sz w:val="24"/>
          <w:szCs w:val="24"/>
        </w:rPr>
        <w:t xml:space="preserve"> </w:t>
      </w:r>
      <w:r>
        <w:rPr>
          <w:rFonts w:hint="eastAsia" w:ascii="宋体" w:hAnsi="宋体" w:eastAsia="宋体" w:cs="宋体"/>
          <w:spacing w:val="14"/>
          <w:sz w:val="24"/>
          <w:szCs w:val="24"/>
        </w:rPr>
        <w:t>可</w:t>
      </w:r>
      <w:r>
        <w:rPr>
          <w:rFonts w:hint="eastAsia" w:ascii="宋体" w:hAnsi="宋体" w:eastAsia="宋体" w:cs="宋体"/>
          <w:spacing w:val="10"/>
          <w:sz w:val="24"/>
          <w:szCs w:val="24"/>
        </w:rPr>
        <w:t>参加本项目的投标。(以磋商公告发出之日起至磋商截止时间之日止在“信用中国”网站</w:t>
      </w:r>
      <w:r>
        <w:rPr>
          <w:rFonts w:hint="eastAsia" w:ascii="宋体" w:hAnsi="宋体" w:eastAsia="宋体" w:cs="宋体"/>
          <w:spacing w:val="26"/>
          <w:sz w:val="24"/>
          <w:szCs w:val="24"/>
        </w:rPr>
        <w:t>(</w:t>
      </w:r>
      <w:r>
        <w:rPr>
          <w:rFonts w:hint="eastAsia" w:ascii="宋体" w:hAnsi="宋体" w:eastAsia="宋体" w:cs="宋体"/>
          <w:sz w:val="24"/>
          <w:szCs w:val="24"/>
        </w:rPr>
        <w:t>www</w:t>
      </w:r>
      <w:r>
        <w:rPr>
          <w:rFonts w:hint="eastAsia" w:ascii="宋体" w:hAnsi="宋体" w:eastAsia="宋体" w:cs="宋体"/>
          <w:spacing w:val="20"/>
          <w:sz w:val="24"/>
          <w:szCs w:val="24"/>
        </w:rPr>
        <w:t>.</w:t>
      </w:r>
      <w:r>
        <w:rPr>
          <w:rFonts w:hint="eastAsia" w:ascii="宋体" w:hAnsi="宋体" w:eastAsia="宋体" w:cs="宋体"/>
          <w:sz w:val="24"/>
          <w:szCs w:val="24"/>
        </w:rPr>
        <w:t>creditchina</w:t>
      </w:r>
      <w:r>
        <w:rPr>
          <w:rFonts w:hint="eastAsia" w:ascii="宋体" w:hAnsi="宋体" w:eastAsia="宋体" w:cs="宋体"/>
          <w:spacing w:val="13"/>
          <w:sz w:val="24"/>
          <w:szCs w:val="24"/>
        </w:rPr>
        <w:t>.</w:t>
      </w:r>
      <w:r>
        <w:rPr>
          <w:rFonts w:hint="eastAsia" w:ascii="宋体" w:hAnsi="宋体" w:eastAsia="宋体" w:cs="宋体"/>
          <w:sz w:val="24"/>
          <w:szCs w:val="24"/>
        </w:rPr>
        <w:t>gov</w:t>
      </w:r>
      <w:r>
        <w:rPr>
          <w:rFonts w:hint="eastAsia" w:ascii="宋体" w:hAnsi="宋体" w:eastAsia="宋体" w:cs="宋体"/>
          <w:spacing w:val="13"/>
          <w:sz w:val="24"/>
          <w:szCs w:val="24"/>
        </w:rPr>
        <w:t>.</w:t>
      </w:r>
      <w:r>
        <w:rPr>
          <w:rFonts w:hint="eastAsia" w:ascii="宋体" w:hAnsi="宋体" w:eastAsia="宋体" w:cs="宋体"/>
          <w:sz w:val="24"/>
          <w:szCs w:val="24"/>
        </w:rPr>
        <w:t>cn</w:t>
      </w:r>
      <w:r>
        <w:rPr>
          <w:rFonts w:hint="eastAsia" w:ascii="宋体" w:hAnsi="宋体" w:eastAsia="宋体" w:cs="宋体"/>
          <w:spacing w:val="13"/>
          <w:sz w:val="24"/>
          <w:szCs w:val="24"/>
        </w:rPr>
        <w:t>)、中国政府采购网(</w:t>
      </w:r>
      <w:r>
        <w:rPr>
          <w:rFonts w:hint="eastAsia" w:ascii="宋体" w:hAnsi="宋体" w:eastAsia="宋体" w:cs="宋体"/>
          <w:sz w:val="24"/>
          <w:szCs w:val="24"/>
        </w:rPr>
        <w:t>www</w:t>
      </w:r>
      <w:r>
        <w:rPr>
          <w:rFonts w:hint="eastAsia" w:ascii="宋体" w:hAnsi="宋体" w:eastAsia="宋体" w:cs="宋体"/>
          <w:spacing w:val="13"/>
          <w:sz w:val="24"/>
          <w:szCs w:val="24"/>
        </w:rPr>
        <w:t>.</w:t>
      </w:r>
      <w:r>
        <w:rPr>
          <w:rFonts w:hint="eastAsia" w:ascii="宋体" w:hAnsi="宋体" w:eastAsia="宋体" w:cs="宋体"/>
          <w:sz w:val="24"/>
          <w:szCs w:val="24"/>
        </w:rPr>
        <w:t>ccgp</w:t>
      </w:r>
      <w:r>
        <w:rPr>
          <w:rFonts w:hint="eastAsia" w:ascii="宋体" w:hAnsi="宋体" w:eastAsia="宋体" w:cs="宋体"/>
          <w:spacing w:val="13"/>
          <w:sz w:val="24"/>
          <w:szCs w:val="24"/>
        </w:rPr>
        <w:t>.</w:t>
      </w:r>
      <w:r>
        <w:rPr>
          <w:rFonts w:hint="eastAsia" w:ascii="宋体" w:hAnsi="宋体" w:eastAsia="宋体" w:cs="宋体"/>
          <w:sz w:val="24"/>
          <w:szCs w:val="24"/>
        </w:rPr>
        <w:t>gov</w:t>
      </w:r>
      <w:r>
        <w:rPr>
          <w:rFonts w:hint="eastAsia" w:ascii="宋体" w:hAnsi="宋体" w:eastAsia="宋体" w:cs="宋体"/>
          <w:spacing w:val="13"/>
          <w:sz w:val="24"/>
          <w:szCs w:val="24"/>
        </w:rPr>
        <w:t>.</w:t>
      </w:r>
      <w:r>
        <w:rPr>
          <w:rFonts w:hint="eastAsia" w:ascii="宋体" w:hAnsi="宋体" w:eastAsia="宋体" w:cs="宋体"/>
          <w:sz w:val="24"/>
          <w:szCs w:val="24"/>
        </w:rPr>
        <w:t>cn</w:t>
      </w:r>
      <w:r>
        <w:rPr>
          <w:rFonts w:hint="eastAsia" w:ascii="宋体" w:hAnsi="宋体" w:eastAsia="宋体" w:cs="宋体"/>
          <w:spacing w:val="13"/>
          <w:sz w:val="24"/>
          <w:szCs w:val="24"/>
        </w:rPr>
        <w:t>)查询结果为准，如相关失</w:t>
      </w:r>
      <w:r>
        <w:rPr>
          <w:rFonts w:hint="eastAsia" w:ascii="宋体" w:hAnsi="宋体" w:eastAsia="宋体" w:cs="宋体"/>
          <w:spacing w:val="16"/>
          <w:sz w:val="24"/>
          <w:szCs w:val="24"/>
        </w:rPr>
        <w:t>信</w:t>
      </w:r>
      <w:r>
        <w:rPr>
          <w:rFonts w:hint="eastAsia" w:ascii="宋体" w:hAnsi="宋体" w:eastAsia="宋体" w:cs="宋体"/>
          <w:spacing w:val="15"/>
          <w:sz w:val="24"/>
          <w:szCs w:val="24"/>
        </w:rPr>
        <w:t>记</w:t>
      </w:r>
      <w:r>
        <w:rPr>
          <w:rFonts w:hint="eastAsia" w:ascii="宋体" w:hAnsi="宋体" w:eastAsia="宋体" w:cs="宋体"/>
          <w:spacing w:val="8"/>
          <w:sz w:val="24"/>
          <w:szCs w:val="24"/>
        </w:rPr>
        <w:t>录已失效，供应商需提供相关证明资料</w:t>
      </w:r>
      <w:r>
        <w:rPr>
          <w:rFonts w:hint="eastAsia" w:ascii="宋体" w:hAnsi="宋体" w:eastAsia="宋体" w:cs="宋体"/>
          <w:spacing w:val="8"/>
          <w:sz w:val="24"/>
          <w:szCs w:val="24"/>
          <w:lang w:eastAsia="zh-CN"/>
        </w:rPr>
        <w:t>。</w:t>
      </w:r>
      <w:r>
        <w:rPr>
          <w:rFonts w:hint="eastAsia" w:ascii="宋体" w:hAnsi="宋体" w:eastAsia="宋体" w:cs="宋体"/>
          <w:spacing w:val="8"/>
          <w:sz w:val="24"/>
          <w:szCs w:val="24"/>
        </w:rPr>
        <w:t>)；</w:t>
      </w:r>
    </w:p>
    <w:p>
      <w:pPr>
        <w:keepNext w:val="0"/>
        <w:keepLines w:val="0"/>
        <w:pageBreakBefore w:val="0"/>
        <w:widowControl/>
        <w:kinsoku/>
        <w:wordWrap/>
        <w:overflowPunct w:val="0"/>
        <w:topLinePunct w:val="0"/>
        <w:autoSpaceDE w:val="0"/>
        <w:autoSpaceDN w:val="0"/>
        <w:bidi w:val="0"/>
        <w:adjustRightInd w:val="0"/>
        <w:snapToGrid w:val="0"/>
        <w:spacing w:line="360" w:lineRule="auto"/>
        <w:ind w:left="0" w:right="0" w:firstLine="512" w:firstLineChars="200"/>
        <w:jc w:val="both"/>
        <w:textAlignment w:val="baseline"/>
        <w:rPr>
          <w:rFonts w:hint="eastAsia" w:ascii="宋体" w:hAnsi="宋体" w:eastAsia="宋体" w:cs="宋体"/>
          <w:spacing w:val="8"/>
          <w:position w:val="1"/>
          <w:sz w:val="24"/>
          <w:szCs w:val="24"/>
          <w:lang w:val="en-US" w:eastAsia="zh-CN"/>
        </w:rPr>
      </w:pPr>
      <w:r>
        <w:rPr>
          <w:rFonts w:hint="eastAsia" w:ascii="宋体" w:hAnsi="宋体" w:eastAsia="宋体" w:cs="宋体"/>
          <w:spacing w:val="8"/>
          <w:position w:val="1"/>
          <w:sz w:val="24"/>
          <w:szCs w:val="24"/>
          <w:lang w:val="en-US" w:eastAsia="zh-CN"/>
        </w:rPr>
        <w:t>3、依法需经批准的需提供相应的资质资料；</w:t>
      </w:r>
    </w:p>
    <w:p>
      <w:pPr>
        <w:keepNext w:val="0"/>
        <w:keepLines w:val="0"/>
        <w:pageBreakBefore w:val="0"/>
        <w:widowControl/>
        <w:kinsoku/>
        <w:wordWrap/>
        <w:overflowPunct w:val="0"/>
        <w:topLinePunct w:val="0"/>
        <w:autoSpaceDE w:val="0"/>
        <w:autoSpaceDN w:val="0"/>
        <w:bidi w:val="0"/>
        <w:adjustRightInd w:val="0"/>
        <w:snapToGrid w:val="0"/>
        <w:spacing w:line="360" w:lineRule="auto"/>
        <w:ind w:left="0" w:right="0" w:firstLine="512" w:firstLineChars="200"/>
        <w:jc w:val="both"/>
        <w:textAlignment w:val="baseline"/>
        <w:rPr>
          <w:rFonts w:hint="eastAsia" w:ascii="宋体" w:hAnsi="宋体" w:eastAsia="宋体" w:cs="宋体"/>
          <w:sz w:val="24"/>
          <w:szCs w:val="24"/>
        </w:rPr>
      </w:pPr>
      <w:r>
        <w:rPr>
          <w:rFonts w:hint="eastAsia" w:ascii="宋体" w:hAnsi="宋体" w:eastAsia="宋体" w:cs="宋体"/>
          <w:spacing w:val="8"/>
          <w:position w:val="1"/>
          <w:sz w:val="24"/>
          <w:szCs w:val="24"/>
          <w:lang w:val="en-US" w:eastAsia="zh-CN"/>
        </w:rPr>
        <w:t>4</w:t>
      </w:r>
      <w:r>
        <w:rPr>
          <w:rFonts w:hint="eastAsia" w:ascii="宋体" w:hAnsi="宋体" w:eastAsia="宋体" w:cs="宋体"/>
          <w:spacing w:val="8"/>
          <w:position w:val="1"/>
          <w:sz w:val="24"/>
          <w:szCs w:val="24"/>
        </w:rPr>
        <w:t>、本项目</w:t>
      </w:r>
      <w:r>
        <w:rPr>
          <w:rFonts w:hint="eastAsia" w:ascii="宋体" w:hAnsi="宋体" w:eastAsia="宋体" w:cs="宋体"/>
          <w:spacing w:val="8"/>
          <w:position w:val="1"/>
          <w:sz w:val="24"/>
          <w:szCs w:val="24"/>
          <w:lang w:val="en-US" w:eastAsia="zh-CN"/>
        </w:rPr>
        <w:t>不</w:t>
      </w:r>
      <w:r>
        <w:rPr>
          <w:rFonts w:hint="eastAsia" w:ascii="宋体" w:hAnsi="宋体" w:eastAsia="宋体" w:cs="宋体"/>
          <w:spacing w:val="8"/>
          <w:position w:val="1"/>
          <w:sz w:val="24"/>
          <w:szCs w:val="24"/>
        </w:rPr>
        <w:t>接受联合体投标</w:t>
      </w:r>
      <w:r>
        <w:rPr>
          <w:rFonts w:hint="eastAsia" w:ascii="宋体" w:hAnsi="宋体" w:eastAsia="宋体" w:cs="宋体"/>
          <w:spacing w:val="6"/>
          <w:position w:val="1"/>
          <w:sz w:val="24"/>
          <w:szCs w:val="24"/>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both"/>
        <w:textAlignment w:val="baseline"/>
        <w:outlineLvl w:val="1"/>
        <w:rPr>
          <w:rFonts w:hint="eastAsia" w:ascii="宋体" w:hAnsi="宋体" w:eastAsia="宋体" w:cs="宋体"/>
          <w:sz w:val="24"/>
          <w:szCs w:val="24"/>
        </w:rPr>
      </w:pPr>
      <w:r>
        <w:rPr>
          <w:rFonts w:hint="eastAsia" w:ascii="宋体" w:hAnsi="宋体" w:eastAsia="宋体" w:cs="宋体"/>
          <w:spacing w:val="12"/>
          <w:sz w:val="24"/>
          <w:szCs w:val="24"/>
          <w:lang w:val="en-US" w:eastAsia="zh-CN"/>
          <w14:textOutline w14:w="4358" w14:cap="sq" w14:cmpd="sng">
            <w14:solidFill>
              <w14:srgbClr w14:val="000000"/>
            </w14:solidFill>
            <w14:prstDash w14:val="solid"/>
            <w14:bevel/>
          </w14:textOutline>
        </w:rPr>
        <w:t>五</w:t>
      </w:r>
      <w:r>
        <w:rPr>
          <w:rFonts w:hint="eastAsia" w:ascii="宋体" w:hAnsi="宋体" w:eastAsia="宋体" w:cs="宋体"/>
          <w:spacing w:val="12"/>
          <w:sz w:val="24"/>
          <w:szCs w:val="24"/>
          <w14:textOutline w14:w="4358" w14:cap="sq" w14:cmpd="sng">
            <w14:solidFill>
              <w14:srgbClr w14:val="000000"/>
            </w14:solidFill>
            <w14:prstDash w14:val="solid"/>
            <w14:bevel/>
          </w14:textOutline>
        </w:rPr>
        <w:t>、磋商文件获取时间、地点：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76" w:firstLineChars="200"/>
        <w:jc w:val="both"/>
        <w:textAlignment w:val="baseline"/>
        <w:rPr>
          <w:rFonts w:hint="eastAsia" w:ascii="宋体" w:hAnsi="宋体" w:eastAsia="宋体" w:cs="宋体"/>
          <w:sz w:val="24"/>
          <w:szCs w:val="24"/>
          <w:highlight w:val="none"/>
        </w:rPr>
      </w:pPr>
      <w:r>
        <w:rPr>
          <w:rFonts w:hint="eastAsia" w:ascii="宋体" w:hAnsi="宋体" w:eastAsia="宋体" w:cs="宋体"/>
          <w:spacing w:val="24"/>
          <w:sz w:val="24"/>
          <w:szCs w:val="24"/>
          <w:highlight w:val="none"/>
        </w:rPr>
        <w:t>磋</w:t>
      </w:r>
      <w:r>
        <w:rPr>
          <w:rFonts w:hint="eastAsia" w:ascii="宋体" w:hAnsi="宋体" w:eastAsia="宋体" w:cs="宋体"/>
          <w:spacing w:val="20"/>
          <w:sz w:val="24"/>
          <w:szCs w:val="24"/>
          <w:highlight w:val="none"/>
        </w:rPr>
        <w:t>商</w:t>
      </w:r>
      <w:r>
        <w:rPr>
          <w:rFonts w:hint="eastAsia" w:ascii="宋体" w:hAnsi="宋体" w:eastAsia="宋体" w:cs="宋体"/>
          <w:spacing w:val="12"/>
          <w:sz w:val="24"/>
          <w:szCs w:val="24"/>
          <w:highlight w:val="none"/>
        </w:rPr>
        <w:t>文件自2023年</w:t>
      </w:r>
      <w:r>
        <w:rPr>
          <w:rFonts w:hint="eastAsia" w:ascii="宋体" w:hAnsi="宋体" w:eastAsia="宋体" w:cs="宋体"/>
          <w:spacing w:val="12"/>
          <w:sz w:val="24"/>
          <w:szCs w:val="24"/>
          <w:highlight w:val="none"/>
          <w:lang w:val="en-US" w:eastAsia="zh-CN"/>
        </w:rPr>
        <w:t>12</w:t>
      </w:r>
      <w:r>
        <w:rPr>
          <w:rFonts w:hint="eastAsia" w:ascii="宋体" w:hAnsi="宋体" w:eastAsia="宋体" w:cs="宋体"/>
          <w:spacing w:val="12"/>
          <w:sz w:val="24"/>
          <w:szCs w:val="24"/>
          <w:highlight w:val="none"/>
        </w:rPr>
        <w:t>月</w:t>
      </w:r>
      <w:r>
        <w:rPr>
          <w:rFonts w:hint="eastAsia" w:ascii="宋体" w:hAnsi="宋体" w:eastAsia="宋体" w:cs="宋体"/>
          <w:spacing w:val="12"/>
          <w:sz w:val="24"/>
          <w:szCs w:val="24"/>
          <w:highlight w:val="none"/>
          <w:lang w:val="en-US" w:eastAsia="zh-CN"/>
        </w:rPr>
        <w:t>4</w:t>
      </w:r>
      <w:r>
        <w:rPr>
          <w:rFonts w:hint="eastAsia" w:ascii="宋体" w:hAnsi="宋体" w:eastAsia="宋体" w:cs="宋体"/>
          <w:spacing w:val="12"/>
          <w:sz w:val="24"/>
          <w:szCs w:val="24"/>
          <w:highlight w:val="none"/>
        </w:rPr>
        <w:t>日至2023年</w:t>
      </w:r>
      <w:r>
        <w:rPr>
          <w:rFonts w:hint="eastAsia" w:ascii="宋体" w:hAnsi="宋体" w:eastAsia="宋体" w:cs="宋体"/>
          <w:spacing w:val="12"/>
          <w:sz w:val="24"/>
          <w:szCs w:val="24"/>
          <w:highlight w:val="none"/>
          <w:lang w:val="en-US" w:eastAsia="zh-CN"/>
        </w:rPr>
        <w:t>12</w:t>
      </w:r>
      <w:r>
        <w:rPr>
          <w:rFonts w:hint="eastAsia" w:ascii="宋体" w:hAnsi="宋体" w:eastAsia="宋体" w:cs="宋体"/>
          <w:spacing w:val="12"/>
          <w:sz w:val="24"/>
          <w:szCs w:val="24"/>
          <w:highlight w:val="none"/>
        </w:rPr>
        <w:t>月</w:t>
      </w:r>
      <w:r>
        <w:rPr>
          <w:rFonts w:hint="eastAsia" w:ascii="宋体" w:hAnsi="宋体" w:eastAsia="宋体" w:cs="宋体"/>
          <w:spacing w:val="12"/>
          <w:sz w:val="24"/>
          <w:szCs w:val="24"/>
          <w:highlight w:val="none"/>
          <w:lang w:val="en-US" w:eastAsia="zh-CN"/>
        </w:rPr>
        <w:t>10</w:t>
      </w:r>
      <w:r>
        <w:rPr>
          <w:rFonts w:hint="eastAsia" w:ascii="宋体" w:hAnsi="宋体" w:eastAsia="宋体" w:cs="宋体"/>
          <w:spacing w:val="12"/>
          <w:sz w:val="24"/>
          <w:szCs w:val="24"/>
          <w:highlight w:val="none"/>
        </w:rPr>
        <w:t>日在</w:t>
      </w:r>
      <w:r>
        <w:rPr>
          <w:rFonts w:hint="eastAsia" w:ascii="宋体" w:hAnsi="宋体" w:eastAsia="宋体" w:cs="宋体"/>
          <w:strike w:val="0"/>
          <w:dstrike w:val="0"/>
          <w:spacing w:val="12"/>
          <w:sz w:val="24"/>
          <w:szCs w:val="24"/>
          <w:highlight w:val="none"/>
          <w:lang w:val="en-US" w:eastAsia="zh-CN"/>
        </w:rPr>
        <w:t>川楚联合国际工程有限公司官</w:t>
      </w:r>
      <w:r>
        <w:rPr>
          <w:rFonts w:hint="eastAsia" w:ascii="宋体" w:hAnsi="宋体" w:eastAsia="宋体" w:cs="宋体"/>
          <w:strike w:val="0"/>
          <w:dstrike w:val="0"/>
          <w:spacing w:val="10"/>
          <w:sz w:val="24"/>
          <w:szCs w:val="24"/>
          <w:highlight w:val="none"/>
        </w:rPr>
        <w:t>网(网址</w:t>
      </w:r>
      <w:r>
        <w:rPr>
          <w:rFonts w:hint="eastAsia" w:ascii="宋体" w:hAnsi="宋体" w:eastAsia="宋体" w:cs="宋体"/>
          <w:strike w:val="0"/>
          <w:dstrike w:val="0"/>
          <w:sz w:val="24"/>
          <w:szCs w:val="24"/>
          <w:highlight w:val="none"/>
        </w:rPr>
        <w:t>http</w:t>
      </w:r>
      <w:r>
        <w:rPr>
          <w:rFonts w:hint="eastAsia" w:ascii="宋体" w:hAnsi="宋体" w:eastAsia="宋体" w:cs="宋体"/>
          <w:strike w:val="0"/>
          <w:dstrike w:val="0"/>
          <w:sz w:val="24"/>
          <w:szCs w:val="24"/>
          <w:highlight w:val="none"/>
          <w:lang w:val="en-US" w:eastAsia="zh-CN"/>
        </w:rPr>
        <w:t>s</w:t>
      </w:r>
      <w:r>
        <w:rPr>
          <w:rFonts w:hint="eastAsia" w:ascii="宋体" w:hAnsi="宋体" w:eastAsia="宋体" w:cs="宋体"/>
          <w:strike w:val="0"/>
          <w:dstrike w:val="0"/>
          <w:spacing w:val="10"/>
          <w:sz w:val="24"/>
          <w:szCs w:val="24"/>
          <w:highlight w:val="none"/>
        </w:rPr>
        <w:t>://</w:t>
      </w:r>
      <w:r>
        <w:rPr>
          <w:rFonts w:hint="eastAsia" w:ascii="宋体" w:hAnsi="宋体" w:eastAsia="宋体" w:cs="宋体"/>
          <w:strike w:val="0"/>
          <w:dstrike w:val="0"/>
          <w:spacing w:val="10"/>
          <w:sz w:val="24"/>
          <w:szCs w:val="24"/>
          <w:highlight w:val="none"/>
          <w:lang w:val="en-US" w:eastAsia="zh-CN"/>
        </w:rPr>
        <w:t>www.ccunin.com</w:t>
      </w:r>
      <w:r>
        <w:rPr>
          <w:rFonts w:hint="eastAsia" w:ascii="宋体" w:hAnsi="宋体" w:eastAsia="宋体" w:cs="宋体"/>
          <w:strike w:val="0"/>
          <w:dstrike w:val="0"/>
          <w:spacing w:val="10"/>
          <w:sz w:val="24"/>
          <w:szCs w:val="24"/>
          <w:highlight w:val="none"/>
        </w:rPr>
        <w:t>)在线免费获得</w:t>
      </w:r>
      <w:r>
        <w:rPr>
          <w:rFonts w:hint="eastAsia" w:ascii="宋体" w:hAnsi="宋体" w:eastAsia="宋体" w:cs="宋体"/>
          <w:strike w:val="0"/>
          <w:spacing w:val="10"/>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84" w:firstLineChars="200"/>
        <w:jc w:val="both"/>
        <w:textAlignment w:val="baseline"/>
        <w:rPr>
          <w:rFonts w:hint="eastAsia" w:ascii="宋体" w:hAnsi="宋体" w:eastAsia="宋体" w:cs="宋体"/>
          <w:sz w:val="24"/>
          <w:szCs w:val="24"/>
          <w:highlight w:val="none"/>
        </w:rPr>
      </w:pPr>
      <w:r>
        <w:rPr>
          <w:rFonts w:hint="eastAsia" w:ascii="宋体" w:hAnsi="宋体" w:eastAsia="宋体" w:cs="宋体"/>
          <w:spacing w:val="26"/>
          <w:sz w:val="24"/>
          <w:szCs w:val="24"/>
          <w:highlight w:val="none"/>
        </w:rPr>
        <w:t>社</w:t>
      </w:r>
      <w:r>
        <w:rPr>
          <w:rFonts w:hint="eastAsia" w:ascii="宋体" w:hAnsi="宋体" w:eastAsia="宋体" w:cs="宋体"/>
          <w:spacing w:val="20"/>
          <w:sz w:val="24"/>
          <w:szCs w:val="24"/>
          <w:highlight w:val="none"/>
        </w:rPr>
        <w:t>会</w:t>
      </w:r>
      <w:r>
        <w:rPr>
          <w:rFonts w:hint="eastAsia" w:ascii="宋体" w:hAnsi="宋体" w:eastAsia="宋体" w:cs="宋体"/>
          <w:spacing w:val="13"/>
          <w:sz w:val="24"/>
          <w:szCs w:val="24"/>
          <w:highlight w:val="none"/>
        </w:rPr>
        <w:t>公众可通过</w:t>
      </w:r>
      <w:r>
        <w:rPr>
          <w:rFonts w:hint="eastAsia" w:ascii="宋体" w:hAnsi="宋体" w:eastAsia="宋体" w:cs="宋体"/>
          <w:spacing w:val="12"/>
          <w:sz w:val="24"/>
          <w:szCs w:val="24"/>
          <w:highlight w:val="none"/>
          <w:lang w:val="en-US" w:eastAsia="zh-CN"/>
        </w:rPr>
        <w:t>川楚联合国际工程有限公司官</w:t>
      </w:r>
      <w:r>
        <w:rPr>
          <w:rFonts w:hint="eastAsia" w:ascii="宋体" w:hAnsi="宋体" w:eastAsia="宋体" w:cs="宋体"/>
          <w:spacing w:val="10"/>
          <w:sz w:val="24"/>
          <w:szCs w:val="24"/>
          <w:highlight w:val="none"/>
        </w:rPr>
        <w:t>网</w:t>
      </w:r>
      <w:r>
        <w:rPr>
          <w:rFonts w:hint="eastAsia" w:ascii="宋体" w:hAnsi="宋体" w:eastAsia="宋体" w:cs="宋体"/>
          <w:spacing w:val="13"/>
          <w:sz w:val="24"/>
          <w:szCs w:val="24"/>
          <w:highlight w:val="none"/>
        </w:rPr>
        <w:t>免费下载或查阅招标磋商文件。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both"/>
        <w:textAlignment w:val="baseline"/>
        <w:rPr>
          <w:rFonts w:hint="eastAsia" w:ascii="宋体" w:hAnsi="宋体" w:eastAsia="宋体" w:cs="宋体"/>
          <w:sz w:val="24"/>
          <w:szCs w:val="24"/>
          <w:highlight w:val="none"/>
        </w:rPr>
      </w:pPr>
      <w:r>
        <w:rPr>
          <w:rFonts w:hint="eastAsia" w:ascii="宋体" w:hAnsi="宋体" w:eastAsia="宋体" w:cs="宋体"/>
          <w:spacing w:val="10"/>
          <w:sz w:val="24"/>
          <w:szCs w:val="24"/>
          <w:highlight w:val="none"/>
          <w:lang w:val="en-US" w:eastAsia="zh-CN"/>
          <w14:textOutline w14:w="4358" w14:cap="sq" w14:cmpd="sng">
            <w14:solidFill>
              <w14:srgbClr w14:val="000000"/>
            </w14:solidFill>
            <w14:prstDash w14:val="solid"/>
            <w14:bevel/>
          </w14:textOutline>
        </w:rPr>
        <w:t>六</w:t>
      </w:r>
      <w:r>
        <w:rPr>
          <w:rFonts w:hint="eastAsia" w:ascii="宋体" w:hAnsi="宋体" w:eastAsia="宋体" w:cs="宋体"/>
          <w:spacing w:val="10"/>
          <w:sz w:val="24"/>
          <w:szCs w:val="24"/>
          <w:highlight w:val="none"/>
          <w14:textOutline w14:w="4358" w14:cap="sq" w14:cmpd="sng">
            <w14:solidFill>
              <w14:srgbClr w14:val="000000"/>
            </w14:solidFill>
            <w14:prstDash w14:val="solid"/>
            <w14:bevel/>
          </w14:textOutline>
        </w:rPr>
        <w:t>、公告期限：</w:t>
      </w:r>
      <w:r>
        <w:rPr>
          <w:rFonts w:hint="eastAsia" w:ascii="宋体" w:hAnsi="宋体" w:eastAsia="宋体" w:cs="宋体"/>
          <w:spacing w:val="12"/>
          <w:sz w:val="24"/>
          <w:szCs w:val="24"/>
          <w:highlight w:val="none"/>
          <w:lang w:val="en-US" w:eastAsia="zh-CN"/>
        </w:rPr>
        <w:t>七个工作日</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both"/>
        <w:textAlignment w:val="baseline"/>
        <w:rPr>
          <w:rFonts w:hint="eastAsia" w:ascii="宋体" w:hAnsi="宋体" w:eastAsia="宋体" w:cs="宋体"/>
          <w:sz w:val="24"/>
          <w:szCs w:val="24"/>
          <w:highlight w:val="none"/>
        </w:rPr>
      </w:pPr>
      <w:r>
        <w:rPr>
          <w:rFonts w:hint="eastAsia" w:ascii="宋体" w:hAnsi="宋体" w:eastAsia="宋体" w:cs="宋体"/>
          <w:spacing w:val="9"/>
          <w:sz w:val="24"/>
          <w:szCs w:val="24"/>
          <w:highlight w:val="none"/>
          <w:lang w:val="en-US" w:eastAsia="zh-CN"/>
          <w14:textOutline w14:w="4358" w14:cap="sq" w14:cmpd="sng">
            <w14:solidFill>
              <w14:srgbClr w14:val="000000"/>
            </w14:solidFill>
            <w14:prstDash w14:val="solid"/>
            <w14:bevel/>
          </w14:textOutline>
        </w:rPr>
        <w:t>七</w:t>
      </w:r>
      <w:r>
        <w:rPr>
          <w:rFonts w:hint="eastAsia" w:ascii="宋体" w:hAnsi="宋体" w:eastAsia="宋体" w:cs="宋体"/>
          <w:spacing w:val="9"/>
          <w:sz w:val="24"/>
          <w:szCs w:val="24"/>
          <w:highlight w:val="none"/>
          <w14:textOutline w14:w="4358" w14:cap="sq" w14:cmpd="sng">
            <w14:solidFill>
              <w14:srgbClr w14:val="000000"/>
            </w14:solidFill>
            <w14:prstDash w14:val="solid"/>
            <w14:bevel/>
          </w14:textOutline>
        </w:rPr>
        <w:t>、磋商响应文件递交截止时间：</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12" w:firstLineChars="200"/>
        <w:jc w:val="both"/>
        <w:textAlignment w:val="baseline"/>
        <w:rPr>
          <w:rFonts w:hint="default" w:ascii="宋体" w:hAnsi="宋体" w:eastAsia="宋体" w:cs="宋体"/>
          <w:sz w:val="24"/>
          <w:szCs w:val="24"/>
          <w:highlight w:val="yellow"/>
          <w:lang w:val="en-US" w:eastAsia="zh-CN"/>
        </w:rPr>
      </w:pPr>
      <w:r>
        <w:rPr>
          <w:rFonts w:hint="eastAsia" w:ascii="宋体" w:hAnsi="宋体" w:eastAsia="宋体" w:cs="宋体"/>
          <w:spacing w:val="8"/>
          <w:position w:val="1"/>
          <w:sz w:val="24"/>
          <w:szCs w:val="24"/>
        </w:rPr>
        <w:t>响应文件于 2023年</w:t>
      </w:r>
      <w:r>
        <w:rPr>
          <w:rFonts w:hint="eastAsia" w:ascii="宋体" w:hAnsi="宋体" w:eastAsia="宋体" w:cs="宋体"/>
          <w:spacing w:val="8"/>
          <w:position w:val="1"/>
          <w:sz w:val="24"/>
          <w:szCs w:val="24"/>
          <w:lang w:val="en-US" w:eastAsia="zh-CN"/>
        </w:rPr>
        <w:t>12</w:t>
      </w:r>
      <w:r>
        <w:rPr>
          <w:rFonts w:hint="eastAsia" w:ascii="宋体" w:hAnsi="宋体" w:eastAsia="宋体" w:cs="宋体"/>
          <w:spacing w:val="8"/>
          <w:position w:val="1"/>
          <w:sz w:val="24"/>
          <w:szCs w:val="24"/>
        </w:rPr>
        <w:t>月</w:t>
      </w:r>
      <w:r>
        <w:rPr>
          <w:rFonts w:hint="eastAsia" w:ascii="宋体" w:hAnsi="宋体" w:eastAsia="宋体" w:cs="宋体"/>
          <w:spacing w:val="8"/>
          <w:position w:val="1"/>
          <w:sz w:val="24"/>
          <w:szCs w:val="24"/>
          <w:lang w:val="en-US" w:eastAsia="zh-CN"/>
        </w:rPr>
        <w:t>12</w:t>
      </w:r>
      <w:r>
        <w:rPr>
          <w:rFonts w:hint="eastAsia" w:ascii="宋体" w:hAnsi="宋体" w:eastAsia="宋体" w:cs="宋体"/>
          <w:spacing w:val="8"/>
          <w:position w:val="1"/>
          <w:sz w:val="24"/>
          <w:szCs w:val="24"/>
        </w:rPr>
        <w:t>日 09:</w:t>
      </w:r>
      <w:r>
        <w:rPr>
          <w:rFonts w:hint="eastAsia" w:ascii="宋体" w:hAnsi="宋体" w:eastAsia="宋体" w:cs="宋体"/>
          <w:spacing w:val="8"/>
          <w:position w:val="1"/>
          <w:sz w:val="24"/>
          <w:szCs w:val="24"/>
          <w:lang w:val="en-US" w:eastAsia="zh-CN"/>
        </w:rPr>
        <w:t>3</w:t>
      </w:r>
      <w:r>
        <w:rPr>
          <w:rFonts w:hint="eastAsia" w:ascii="宋体" w:hAnsi="宋体" w:eastAsia="宋体" w:cs="宋体"/>
          <w:spacing w:val="8"/>
          <w:position w:val="1"/>
          <w:sz w:val="24"/>
          <w:szCs w:val="24"/>
        </w:rPr>
        <w:t>0 分之前提交到</w:t>
      </w:r>
      <w:r>
        <w:rPr>
          <w:rFonts w:hint="eastAsia" w:ascii="宋体" w:hAnsi="宋体" w:eastAsia="宋体" w:cs="宋体"/>
          <w:spacing w:val="8"/>
          <w:position w:val="1"/>
          <w:sz w:val="24"/>
          <w:szCs w:val="24"/>
          <w:lang w:val="en-US" w:eastAsia="zh-CN"/>
        </w:rPr>
        <w:t>甘肃省临夏州临夏县黄泥湾镇十五里铺村，</w:t>
      </w:r>
      <w:r>
        <w:rPr>
          <w:rFonts w:hint="eastAsia" w:ascii="宋体" w:hAnsi="宋体" w:eastAsia="宋体" w:cs="宋体"/>
          <w:spacing w:val="8"/>
          <w:position w:val="1"/>
          <w:sz w:val="24"/>
          <w:szCs w:val="24"/>
        </w:rPr>
        <w:t>惠发（临夏州）食品供应链科技有限公司</w:t>
      </w:r>
      <w:r>
        <w:rPr>
          <w:rFonts w:hint="eastAsia" w:ascii="宋体" w:hAnsi="宋体" w:eastAsia="宋体" w:cs="宋体"/>
          <w:spacing w:val="8"/>
          <w:position w:val="1"/>
          <w:sz w:val="24"/>
          <w:szCs w:val="24"/>
          <w:lang w:val="en-US" w:eastAsia="zh-CN"/>
        </w:rPr>
        <w:t>二楼会议室。</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both"/>
        <w:textAlignment w:val="baseline"/>
        <w:outlineLvl w:val="1"/>
        <w:rPr>
          <w:rFonts w:hint="eastAsia" w:ascii="宋体" w:hAnsi="宋体" w:eastAsia="宋体" w:cs="宋体"/>
          <w:sz w:val="24"/>
          <w:szCs w:val="24"/>
          <w:highlight w:val="none"/>
        </w:rPr>
      </w:pPr>
      <w:r>
        <w:rPr>
          <w:rFonts w:hint="eastAsia" w:ascii="宋体" w:hAnsi="宋体" w:eastAsia="宋体" w:cs="宋体"/>
          <w:spacing w:val="8"/>
          <w:sz w:val="24"/>
          <w:szCs w:val="24"/>
          <w:highlight w:val="none"/>
          <w:lang w:val="en-US" w:eastAsia="zh-CN"/>
          <w14:textOutline w14:w="4358" w14:cap="sq" w14:cmpd="sng">
            <w14:solidFill>
              <w14:srgbClr w14:val="000000"/>
            </w14:solidFill>
            <w14:prstDash w14:val="solid"/>
            <w14:bevel/>
          </w14:textOutline>
        </w:rPr>
        <w:t>八</w:t>
      </w:r>
      <w:r>
        <w:rPr>
          <w:rFonts w:hint="eastAsia" w:ascii="宋体" w:hAnsi="宋体" w:eastAsia="宋体" w:cs="宋体"/>
          <w:spacing w:val="8"/>
          <w:sz w:val="24"/>
          <w:szCs w:val="24"/>
          <w:highlight w:val="none"/>
          <w14:textOutline w14:w="4358" w14:cap="sq" w14:cmpd="sng">
            <w14:solidFill>
              <w14:srgbClr w14:val="000000"/>
            </w14:solidFill>
            <w14:prstDash w14:val="solid"/>
            <w14:bevel/>
          </w14:textOutline>
        </w:rPr>
        <w:t>、磋商时间和地点：</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both"/>
        <w:textAlignment w:val="baseline"/>
        <w:rPr>
          <w:rFonts w:hint="eastAsia" w:ascii="宋体" w:hAnsi="宋体" w:eastAsia="宋体" w:cs="宋体"/>
          <w:spacing w:val="-12"/>
          <w:sz w:val="24"/>
          <w:szCs w:val="24"/>
          <w:highlight w:val="none"/>
          <w:lang w:val="en-US" w:eastAsia="zh-CN"/>
        </w:rPr>
      </w:pPr>
      <w:r>
        <w:rPr>
          <w:rFonts w:hint="eastAsia" w:ascii="宋体" w:hAnsi="宋体" w:eastAsia="宋体" w:cs="宋体"/>
          <w:spacing w:val="-12"/>
          <w:sz w:val="24"/>
          <w:szCs w:val="24"/>
          <w:highlight w:val="none"/>
          <w:lang w:val="en-US" w:eastAsia="zh-CN"/>
        </w:rPr>
        <w:t>1、磋商时间：</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28" w:firstLineChars="200"/>
        <w:jc w:val="both"/>
        <w:textAlignment w:val="baseline"/>
        <w:rPr>
          <w:rFonts w:hint="eastAsia" w:ascii="宋体" w:hAnsi="宋体" w:eastAsia="宋体" w:cs="宋体"/>
          <w:sz w:val="24"/>
          <w:szCs w:val="24"/>
          <w:highlight w:val="none"/>
        </w:rPr>
      </w:pPr>
      <w:r>
        <w:rPr>
          <w:rFonts w:hint="eastAsia" w:ascii="宋体" w:hAnsi="宋体" w:eastAsia="宋体" w:cs="宋体"/>
          <w:spacing w:val="12"/>
          <w:sz w:val="24"/>
          <w:szCs w:val="24"/>
          <w:highlight w:val="none"/>
        </w:rPr>
        <w:t>2023年</w:t>
      </w:r>
      <w:r>
        <w:rPr>
          <w:rFonts w:hint="eastAsia" w:ascii="宋体" w:hAnsi="宋体" w:eastAsia="宋体" w:cs="宋体"/>
          <w:spacing w:val="12"/>
          <w:sz w:val="24"/>
          <w:szCs w:val="24"/>
          <w:highlight w:val="none"/>
          <w:lang w:val="en-US" w:eastAsia="zh-CN"/>
        </w:rPr>
        <w:t>12</w:t>
      </w:r>
      <w:r>
        <w:rPr>
          <w:rFonts w:hint="eastAsia" w:ascii="宋体" w:hAnsi="宋体" w:eastAsia="宋体" w:cs="宋体"/>
          <w:spacing w:val="12"/>
          <w:sz w:val="24"/>
          <w:szCs w:val="24"/>
          <w:highlight w:val="none"/>
        </w:rPr>
        <w:t>月</w:t>
      </w:r>
      <w:r>
        <w:rPr>
          <w:rFonts w:hint="eastAsia" w:ascii="宋体" w:hAnsi="宋体" w:eastAsia="宋体" w:cs="宋体"/>
          <w:spacing w:val="12"/>
          <w:sz w:val="24"/>
          <w:szCs w:val="24"/>
          <w:highlight w:val="none"/>
          <w:lang w:val="en-US" w:eastAsia="zh-CN"/>
        </w:rPr>
        <w:t>12</w:t>
      </w:r>
      <w:r>
        <w:rPr>
          <w:rFonts w:hint="eastAsia" w:ascii="宋体" w:hAnsi="宋体" w:eastAsia="宋体" w:cs="宋体"/>
          <w:spacing w:val="12"/>
          <w:sz w:val="24"/>
          <w:szCs w:val="24"/>
          <w:highlight w:val="none"/>
        </w:rPr>
        <w:t>日</w:t>
      </w:r>
      <w:r>
        <w:rPr>
          <w:rFonts w:hint="eastAsia" w:ascii="宋体" w:hAnsi="宋体" w:eastAsia="宋体" w:cs="宋体"/>
          <w:spacing w:val="-11"/>
          <w:sz w:val="24"/>
          <w:szCs w:val="24"/>
          <w:highlight w:val="none"/>
        </w:rPr>
        <w:t xml:space="preserve"> 09 时 </w:t>
      </w:r>
      <w:r>
        <w:rPr>
          <w:rFonts w:hint="eastAsia" w:ascii="宋体" w:hAnsi="宋体" w:eastAsia="宋体" w:cs="宋体"/>
          <w:spacing w:val="-11"/>
          <w:sz w:val="24"/>
          <w:szCs w:val="24"/>
          <w:highlight w:val="none"/>
          <w:lang w:val="en-US" w:eastAsia="zh-CN"/>
        </w:rPr>
        <w:t>3</w:t>
      </w:r>
      <w:r>
        <w:rPr>
          <w:rFonts w:hint="eastAsia" w:ascii="宋体" w:hAnsi="宋体" w:eastAsia="宋体" w:cs="宋体"/>
          <w:spacing w:val="-11"/>
          <w:sz w:val="24"/>
          <w:szCs w:val="24"/>
          <w:highlight w:val="none"/>
        </w:rPr>
        <w:t>0 分 (北京时间)</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ind w:right="0"/>
        <w:jc w:val="both"/>
        <w:textAlignment w:val="baseline"/>
        <w:rPr>
          <w:rFonts w:hint="eastAsia" w:ascii="宋体" w:hAnsi="宋体" w:eastAsia="宋体" w:cs="宋体"/>
          <w:spacing w:val="-12"/>
          <w:sz w:val="24"/>
          <w:szCs w:val="24"/>
          <w:highlight w:val="none"/>
          <w:lang w:val="en-US" w:eastAsia="zh-CN"/>
        </w:rPr>
      </w:pPr>
      <w:r>
        <w:rPr>
          <w:rFonts w:hint="eastAsia" w:ascii="宋体" w:hAnsi="宋体" w:eastAsia="宋体" w:cs="宋体"/>
          <w:spacing w:val="-12"/>
          <w:sz w:val="24"/>
          <w:szCs w:val="24"/>
          <w:highlight w:val="none"/>
          <w:lang w:val="en-US" w:eastAsia="zh-CN"/>
        </w:rPr>
        <w:t>磋商地点：</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outlineLvl w:val="1"/>
        <w:rPr>
          <w:rFonts w:hint="eastAsia" w:ascii="宋体" w:hAnsi="宋体" w:eastAsia="宋体" w:cs="宋体"/>
          <w:spacing w:val="8"/>
          <w:position w:val="1"/>
          <w:sz w:val="24"/>
          <w:szCs w:val="24"/>
          <w:lang w:val="en-US" w:eastAsia="zh-CN"/>
        </w:rPr>
      </w:pPr>
      <w:r>
        <w:rPr>
          <w:rFonts w:hint="eastAsia" w:ascii="宋体" w:hAnsi="宋体" w:eastAsia="宋体" w:cs="宋体"/>
          <w:spacing w:val="8"/>
          <w:position w:val="1"/>
          <w:sz w:val="24"/>
          <w:szCs w:val="24"/>
          <w:lang w:val="en-US" w:eastAsia="zh-CN"/>
        </w:rPr>
        <w:t>甘肃省临夏州临夏县黄泥湾镇十五里铺村，</w:t>
      </w:r>
      <w:r>
        <w:rPr>
          <w:rFonts w:hint="eastAsia" w:ascii="宋体" w:hAnsi="宋体" w:eastAsia="宋体" w:cs="宋体"/>
          <w:spacing w:val="8"/>
          <w:position w:val="1"/>
          <w:sz w:val="24"/>
          <w:szCs w:val="24"/>
        </w:rPr>
        <w:t>惠发（临夏州）食品供应链科技有限公司</w:t>
      </w:r>
      <w:r>
        <w:rPr>
          <w:rFonts w:hint="eastAsia" w:ascii="宋体" w:hAnsi="宋体" w:eastAsia="宋体" w:cs="宋体"/>
          <w:spacing w:val="8"/>
          <w:position w:val="1"/>
          <w:sz w:val="24"/>
          <w:szCs w:val="24"/>
          <w:lang w:val="en-US" w:eastAsia="zh-CN"/>
        </w:rPr>
        <w:t>二楼会议室。</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outlineLvl w:val="1"/>
        <w:rPr>
          <w:rFonts w:hint="eastAsia" w:ascii="宋体" w:hAnsi="宋体" w:eastAsia="宋体" w:cs="宋体"/>
          <w:sz w:val="24"/>
          <w:szCs w:val="24"/>
          <w:highlight w:val="none"/>
        </w:rPr>
      </w:pPr>
      <w:r>
        <w:rPr>
          <w:rFonts w:hint="eastAsia" w:ascii="宋体" w:hAnsi="宋体" w:eastAsia="宋体" w:cs="宋体"/>
          <w:spacing w:val="8"/>
          <w:sz w:val="24"/>
          <w:szCs w:val="24"/>
          <w:highlight w:val="none"/>
          <w:lang w:val="en-US" w:eastAsia="zh-CN"/>
          <w14:textOutline w14:w="4358" w14:cap="sq" w14:cmpd="sng">
            <w14:solidFill>
              <w14:srgbClr w14:val="000000"/>
            </w14:solidFill>
            <w14:prstDash w14:val="solid"/>
            <w14:bevel/>
          </w14:textOutline>
        </w:rPr>
        <w:t>九</w:t>
      </w:r>
      <w:r>
        <w:rPr>
          <w:rFonts w:hint="eastAsia" w:ascii="宋体" w:hAnsi="宋体" w:eastAsia="宋体" w:cs="宋体"/>
          <w:spacing w:val="8"/>
          <w:sz w:val="24"/>
          <w:szCs w:val="24"/>
          <w:highlight w:val="none"/>
          <w14:textOutline w14:w="4358" w14:cap="sq" w14:cmpd="sng">
            <w14:solidFill>
              <w14:srgbClr w14:val="000000"/>
            </w14:solidFill>
            <w14:prstDash w14:val="solid"/>
            <w14:bevel/>
          </w14:textOutline>
        </w:rPr>
        <w:t>、联系人姓名及电话：</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36" w:firstLineChars="200"/>
        <w:textAlignment w:val="baseline"/>
        <w:rPr>
          <w:rFonts w:hint="eastAsia" w:ascii="宋体" w:hAnsi="宋体" w:eastAsia="宋体" w:cs="宋体"/>
          <w:spacing w:val="14"/>
          <w:sz w:val="24"/>
          <w:szCs w:val="24"/>
          <w:highlight w:val="none"/>
          <w:lang w:val="en-US" w:eastAsia="zh-CN"/>
        </w:rPr>
      </w:pPr>
      <w:r>
        <w:rPr>
          <w:rFonts w:hint="eastAsia" w:ascii="宋体" w:hAnsi="宋体" w:eastAsia="宋体" w:cs="宋体"/>
          <w:spacing w:val="14"/>
          <w:sz w:val="24"/>
          <w:szCs w:val="24"/>
          <w:highlight w:val="none"/>
        </w:rPr>
        <w:t>采购人：</w:t>
      </w:r>
      <w:r>
        <w:rPr>
          <w:rFonts w:hint="eastAsia" w:ascii="宋体" w:hAnsi="宋体" w:eastAsia="宋体" w:cs="宋体"/>
          <w:spacing w:val="14"/>
          <w:sz w:val="24"/>
          <w:szCs w:val="24"/>
          <w:highlight w:val="none"/>
          <w:lang w:val="en-US" w:eastAsia="zh-CN"/>
        </w:rPr>
        <w:t>川楚联合国际工程有限公司</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36" w:firstLineChars="200"/>
        <w:textAlignment w:val="baseline"/>
        <w:rPr>
          <w:rFonts w:hint="eastAsia" w:ascii="宋体" w:hAnsi="宋体" w:eastAsia="宋体" w:cs="宋体"/>
          <w:spacing w:val="14"/>
          <w:sz w:val="24"/>
          <w:szCs w:val="24"/>
          <w:highlight w:val="none"/>
          <w:lang w:val="en-US" w:eastAsia="zh-CN"/>
        </w:rPr>
      </w:pPr>
      <w:r>
        <w:rPr>
          <w:rFonts w:hint="eastAsia" w:ascii="宋体" w:hAnsi="宋体" w:eastAsia="宋体" w:cs="宋体"/>
          <w:spacing w:val="14"/>
          <w:sz w:val="24"/>
          <w:szCs w:val="24"/>
          <w:highlight w:val="none"/>
        </w:rPr>
        <w:t>联系人：</w:t>
      </w:r>
      <w:r>
        <w:rPr>
          <w:rFonts w:hint="eastAsia" w:ascii="宋体" w:hAnsi="宋体" w:eastAsia="宋体" w:cs="宋体"/>
          <w:spacing w:val="14"/>
          <w:sz w:val="24"/>
          <w:szCs w:val="24"/>
          <w:highlight w:val="none"/>
          <w:lang w:val="en-US" w:eastAsia="zh-CN"/>
        </w:rPr>
        <w:t>孔浩</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36" w:firstLineChars="200"/>
        <w:textAlignment w:val="baseline"/>
        <w:rPr>
          <w:rFonts w:hint="default" w:ascii="宋体" w:hAnsi="宋体" w:eastAsia="宋体" w:cs="宋体"/>
          <w:spacing w:val="14"/>
          <w:sz w:val="24"/>
          <w:szCs w:val="24"/>
          <w:highlight w:val="none"/>
          <w:lang w:val="en-US" w:eastAsia="zh-CN"/>
        </w:rPr>
      </w:pPr>
      <w:r>
        <w:rPr>
          <w:rFonts w:hint="eastAsia" w:ascii="宋体" w:hAnsi="宋体" w:eastAsia="宋体" w:cs="宋体"/>
          <w:spacing w:val="14"/>
          <w:sz w:val="24"/>
          <w:szCs w:val="24"/>
          <w:highlight w:val="none"/>
        </w:rPr>
        <w:t>联系电话:</w:t>
      </w:r>
      <w:r>
        <w:rPr>
          <w:rFonts w:hint="eastAsia" w:ascii="宋体" w:hAnsi="宋体" w:eastAsia="宋体" w:cs="宋体"/>
          <w:spacing w:val="14"/>
          <w:sz w:val="24"/>
          <w:szCs w:val="24"/>
          <w:highlight w:val="none"/>
          <w:lang w:val="en-US" w:eastAsia="zh-CN"/>
        </w:rPr>
        <w:t>13980864509</w: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spacing w:before="75" w:line="382" w:lineRule="auto"/>
        <w:ind w:right="266"/>
        <w:jc w:val="right"/>
        <w:rPr>
          <w:rFonts w:hint="eastAsia" w:ascii="宋体" w:hAnsi="宋体" w:eastAsia="宋体" w:cs="宋体"/>
          <w:spacing w:val="12"/>
          <w:sz w:val="24"/>
          <w:szCs w:val="24"/>
          <w:highlight w:val="none"/>
          <w:lang w:val="en-US" w:eastAsia="zh-CN"/>
        </w:rPr>
      </w:pPr>
      <w:r>
        <w:rPr>
          <w:rFonts w:hint="eastAsia" w:ascii="宋体" w:hAnsi="宋体" w:eastAsia="宋体" w:cs="宋体"/>
          <w:spacing w:val="12"/>
          <w:sz w:val="24"/>
          <w:szCs w:val="24"/>
          <w:highlight w:val="none"/>
          <w:lang w:val="en-US" w:eastAsia="zh-CN"/>
        </w:rPr>
        <w:t>川楚联合国际工程有限公司</w:t>
      </w:r>
    </w:p>
    <w:p>
      <w:pPr>
        <w:spacing w:before="75" w:line="382" w:lineRule="auto"/>
        <w:ind w:right="266"/>
        <w:jc w:val="right"/>
        <w:rPr>
          <w:highlight w:val="none"/>
        </w:rPr>
        <w:sectPr>
          <w:footerReference r:id="rId8" w:type="default"/>
          <w:pgSz w:w="11905" w:h="16838"/>
          <w:pgMar w:top="1440" w:right="1803" w:bottom="1440" w:left="1803" w:header="227" w:footer="283" w:gutter="0"/>
          <w:pgNumType w:fmt="decimal" w:start="1"/>
          <w:cols w:space="0" w:num="1"/>
          <w:rtlGutter w:val="0"/>
          <w:docGrid w:linePitch="0" w:charSpace="0"/>
        </w:sectPr>
      </w:pPr>
      <w:r>
        <w:rPr>
          <w:rFonts w:ascii="宋体" w:hAnsi="宋体" w:eastAsia="宋体" w:cs="宋体"/>
          <w:sz w:val="24"/>
          <w:szCs w:val="24"/>
          <w:highlight w:val="none"/>
        </w:rPr>
        <w:t xml:space="preserve"> </w:t>
      </w:r>
      <w:r>
        <w:rPr>
          <w:rFonts w:ascii="宋体" w:hAnsi="宋体" w:eastAsia="宋体" w:cs="宋体"/>
          <w:spacing w:val="14"/>
          <w:sz w:val="24"/>
          <w:szCs w:val="24"/>
          <w:highlight w:val="none"/>
        </w:rPr>
        <w:t>二</w:t>
      </w:r>
      <w:r>
        <w:rPr>
          <w:rFonts w:ascii="宋体" w:hAnsi="宋体" w:eastAsia="宋体" w:cs="宋体"/>
          <w:spacing w:val="8"/>
          <w:sz w:val="24"/>
          <w:szCs w:val="24"/>
          <w:highlight w:val="none"/>
        </w:rPr>
        <w:t>〇二三年</w:t>
      </w:r>
      <w:r>
        <w:rPr>
          <w:rFonts w:hint="eastAsia" w:ascii="宋体" w:hAnsi="宋体" w:eastAsia="宋体" w:cs="宋体"/>
          <w:spacing w:val="8"/>
          <w:sz w:val="24"/>
          <w:szCs w:val="24"/>
          <w:highlight w:val="none"/>
          <w:lang w:val="en-US" w:eastAsia="zh-CN"/>
        </w:rPr>
        <w:t>十二</w:t>
      </w:r>
      <w:r>
        <w:rPr>
          <w:rFonts w:ascii="宋体" w:hAnsi="宋体" w:eastAsia="宋体" w:cs="宋体"/>
          <w:spacing w:val="8"/>
          <w:sz w:val="24"/>
          <w:szCs w:val="24"/>
          <w:highlight w:val="none"/>
        </w:rPr>
        <w:t>月</w:t>
      </w:r>
    </w:p>
    <w:p>
      <w:pPr>
        <w:spacing w:before="315" w:line="360" w:lineRule="auto"/>
        <w:jc w:val="center"/>
        <w:outlineLvl w:val="0"/>
        <w:rPr>
          <w:rFonts w:ascii="宋体" w:hAnsi="宋体" w:eastAsia="宋体" w:cs="宋体"/>
          <w:sz w:val="40"/>
          <w:szCs w:val="40"/>
        </w:rPr>
      </w:pPr>
      <w:bookmarkStart w:id="1" w:name="_Toc18224"/>
      <w:r>
        <w:rPr>
          <w:rFonts w:ascii="宋体" w:hAnsi="宋体" w:eastAsia="宋体" w:cs="宋体"/>
          <w:spacing w:val="-1"/>
          <w:sz w:val="40"/>
          <w:szCs w:val="40"/>
          <w14:textOutline w14:w="7282" w14:cap="sq" w14:cmpd="sng">
            <w14:solidFill>
              <w14:srgbClr w14:val="000000"/>
            </w14:solidFill>
            <w14:prstDash w14:val="solid"/>
            <w14:bevel/>
          </w14:textOutline>
        </w:rPr>
        <w:t>第二章</w:t>
      </w:r>
      <w:r>
        <w:rPr>
          <w:rFonts w:ascii="宋体" w:hAnsi="宋体" w:eastAsia="宋体" w:cs="宋体"/>
          <w:spacing w:val="-1"/>
          <w:sz w:val="40"/>
          <w:szCs w:val="40"/>
        </w:rPr>
        <w:t xml:space="preserve"> </w:t>
      </w:r>
      <w:r>
        <w:rPr>
          <w:rFonts w:ascii="宋体" w:hAnsi="宋体" w:eastAsia="宋体" w:cs="宋体"/>
          <w:spacing w:val="-1"/>
          <w:sz w:val="40"/>
          <w:szCs w:val="40"/>
          <w14:textOutline w14:w="7282" w14:cap="sq" w14:cmpd="sng">
            <w14:solidFill>
              <w14:srgbClr w14:val="000000"/>
            </w14:solidFill>
            <w14:prstDash w14:val="solid"/>
            <w14:bevel/>
          </w14:textOutline>
        </w:rPr>
        <w:t>投标人须</w:t>
      </w:r>
      <w:r>
        <w:rPr>
          <w:rFonts w:ascii="宋体" w:hAnsi="宋体" w:eastAsia="宋体" w:cs="宋体"/>
          <w:sz w:val="40"/>
          <w:szCs w:val="40"/>
          <w14:textOutline w14:w="7282" w14:cap="sq" w14:cmpd="sng">
            <w14:solidFill>
              <w14:srgbClr w14:val="000000"/>
            </w14:solidFill>
            <w14:prstDash w14:val="solid"/>
            <w14:bevel/>
          </w14:textOutline>
        </w:rPr>
        <w:t>知</w:t>
      </w:r>
      <w:bookmarkEnd w:id="1"/>
    </w:p>
    <w:p>
      <w:pPr>
        <w:spacing w:before="100" w:line="360" w:lineRule="auto"/>
        <w:jc w:val="center"/>
        <w:outlineLvl w:val="1"/>
        <w:rPr>
          <w:rFonts w:ascii="宋体" w:hAnsi="宋体" w:eastAsia="宋体" w:cs="宋体"/>
          <w:spacing w:val="9"/>
          <w:position w:val="3"/>
          <w:sz w:val="31"/>
          <w:szCs w:val="31"/>
          <w14:textOutline w14:w="5793" w14:cap="sq" w14:cmpd="sng">
            <w14:solidFill>
              <w14:srgbClr w14:val="000000"/>
            </w14:solidFill>
            <w14:prstDash w14:val="solid"/>
            <w14:bevel/>
          </w14:textOutline>
        </w:rPr>
      </w:pPr>
      <w:r>
        <w:rPr>
          <w:rFonts w:ascii="宋体" w:hAnsi="宋体" w:eastAsia="宋体" w:cs="宋体"/>
          <w:spacing w:val="9"/>
          <w:position w:val="3"/>
          <w:sz w:val="31"/>
          <w:szCs w:val="31"/>
          <w14:textOutline w14:w="5793" w14:cap="sq" w14:cmpd="sng">
            <w14:solidFill>
              <w14:srgbClr w14:val="000000"/>
            </w14:solidFill>
            <w14:prstDash w14:val="solid"/>
            <w14:bevel/>
          </w14:textOutline>
        </w:rPr>
        <w:t>一、磋商须知前附表</w:t>
      </w:r>
    </w:p>
    <w:tbl>
      <w:tblPr>
        <w:tblStyle w:val="1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143"/>
        <w:gridCol w:w="1597"/>
        <w:gridCol w:w="5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31" w:hRule="atLeast"/>
        </w:trPr>
        <w:tc>
          <w:tcPr>
            <w:tcW w:w="671"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条款号</w:t>
            </w:r>
          </w:p>
        </w:tc>
        <w:tc>
          <w:tcPr>
            <w:tcW w:w="93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条</w:t>
            </w:r>
            <w:r>
              <w:rPr>
                <w:rStyle w:val="26"/>
                <w:rFonts w:hint="eastAsia" w:ascii="宋体" w:hAnsi="宋体" w:eastAsia="宋体" w:cs="宋体"/>
                <w:sz w:val="24"/>
                <w:szCs w:val="24"/>
                <w:lang w:val="en-US" w:eastAsia="zh-CN" w:bidi="ar"/>
              </w:rPr>
              <w:t>款名称</w:t>
            </w:r>
          </w:p>
        </w:tc>
        <w:tc>
          <w:tcPr>
            <w:tcW w:w="3389"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说</w:t>
            </w:r>
            <w:r>
              <w:rPr>
                <w:rStyle w:val="26"/>
                <w:rFonts w:hint="eastAsia" w:ascii="宋体" w:hAnsi="宋体" w:eastAsia="宋体" w:cs="宋体"/>
                <w:sz w:val="24"/>
                <w:szCs w:val="24"/>
                <w:lang w:val="en-US" w:eastAsia="zh-CN" w:bidi="ar"/>
              </w:rPr>
              <w:t>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671"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3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r>
              <w:rPr>
                <w:rStyle w:val="26"/>
                <w:rFonts w:hint="eastAsia" w:ascii="宋体" w:hAnsi="宋体" w:eastAsia="宋体" w:cs="宋体"/>
                <w:sz w:val="24"/>
                <w:szCs w:val="24"/>
                <w:lang w:val="en-US" w:eastAsia="zh-CN" w:bidi="ar"/>
              </w:rPr>
              <w:t>目名称</w:t>
            </w:r>
          </w:p>
        </w:tc>
        <w:tc>
          <w:tcPr>
            <w:tcW w:w="3389" w:type="pct"/>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清真牛羊肉精深加工与清真预制菜加工项目-</w:t>
            </w:r>
            <w:r>
              <w:rPr>
                <w:rFonts w:hint="eastAsia" w:ascii="宋体" w:hAnsi="宋体" w:eastAsia="宋体" w:cs="宋体"/>
                <w:i w:val="0"/>
                <w:iCs w:val="0"/>
                <w:color w:val="000000"/>
                <w:sz w:val="24"/>
                <w:szCs w:val="24"/>
                <w:u w:val="none"/>
                <w:lang w:eastAsia="zh-CN"/>
              </w:rPr>
              <w:t>污水处理</w:t>
            </w:r>
            <w:r>
              <w:rPr>
                <w:rFonts w:hint="eastAsia" w:ascii="宋体" w:hAnsi="宋体" w:eastAsia="宋体" w:cs="宋体"/>
                <w:i w:val="0"/>
                <w:iCs w:val="0"/>
                <w:color w:val="000000"/>
                <w:sz w:val="24"/>
                <w:szCs w:val="24"/>
                <w:u w:val="none"/>
              </w:rPr>
              <w:t>成套设备工程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5" w:hRule="atLeast"/>
        </w:trPr>
        <w:tc>
          <w:tcPr>
            <w:tcW w:w="671"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38" w:type="pct"/>
            <w:shd w:val="clear" w:color="auto" w:fill="auto"/>
            <w:vAlign w:val="center"/>
          </w:tcPr>
          <w:p>
            <w:pPr>
              <w:keepNext w:val="0"/>
              <w:keepLines w:val="0"/>
              <w:widowControl/>
              <w:suppressLineNumbers w:val="0"/>
              <w:spacing w:line="360" w:lineRule="auto"/>
              <w:jc w:val="center"/>
              <w:textAlignment w:val="center"/>
              <w:rPr>
                <w:rStyle w:val="26"/>
                <w:rFonts w:hint="eastAsia" w:ascii="宋体" w:hAnsi="宋体" w:eastAsia="宋体" w:cs="宋体"/>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招</w:t>
            </w:r>
            <w:r>
              <w:rPr>
                <w:rStyle w:val="26"/>
                <w:rFonts w:hint="eastAsia" w:ascii="宋体" w:hAnsi="宋体" w:eastAsia="宋体" w:cs="宋体"/>
                <w:sz w:val="24"/>
                <w:szCs w:val="24"/>
                <w:lang w:val="en-US" w:eastAsia="zh-CN" w:bidi="ar"/>
              </w:rPr>
              <w:t>标文件</w:t>
            </w:r>
          </w:p>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26"/>
                <w:rFonts w:hint="eastAsia" w:ascii="宋体" w:hAnsi="宋体" w:eastAsia="宋体" w:cs="宋体"/>
                <w:sz w:val="24"/>
                <w:szCs w:val="24"/>
                <w:lang w:val="en-US" w:eastAsia="zh-CN" w:bidi="ar"/>
              </w:rPr>
              <w:t>编号</w:t>
            </w:r>
          </w:p>
        </w:tc>
        <w:tc>
          <w:tcPr>
            <w:tcW w:w="3389" w:type="pct"/>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2023CCINCG006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6" w:hRule="atLeast"/>
        </w:trPr>
        <w:tc>
          <w:tcPr>
            <w:tcW w:w="671"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93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采</w:t>
            </w:r>
            <w:r>
              <w:rPr>
                <w:rStyle w:val="26"/>
                <w:rFonts w:hint="eastAsia" w:ascii="宋体" w:hAnsi="宋体" w:eastAsia="宋体" w:cs="宋体"/>
                <w:sz w:val="24"/>
                <w:szCs w:val="24"/>
                <w:lang w:val="en-US" w:eastAsia="zh-CN" w:bidi="ar"/>
              </w:rPr>
              <w:t>购方式</w:t>
            </w:r>
          </w:p>
        </w:tc>
        <w:tc>
          <w:tcPr>
            <w:tcW w:w="3389" w:type="pct"/>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w:t>
            </w:r>
            <w:r>
              <w:rPr>
                <w:rStyle w:val="26"/>
                <w:rFonts w:hint="eastAsia" w:ascii="宋体" w:hAnsi="宋体" w:eastAsia="宋体" w:cs="宋体"/>
                <w:sz w:val="24"/>
                <w:szCs w:val="24"/>
                <w:lang w:val="en-US" w:eastAsia="zh-CN" w:bidi="ar"/>
              </w:rPr>
              <w:t>开（邀请）招标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06" w:hRule="atLeast"/>
        </w:trPr>
        <w:tc>
          <w:tcPr>
            <w:tcW w:w="671"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93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采</w:t>
            </w:r>
            <w:r>
              <w:rPr>
                <w:rStyle w:val="26"/>
                <w:rFonts w:hint="eastAsia" w:ascii="宋体" w:hAnsi="宋体" w:eastAsia="宋体" w:cs="宋体"/>
                <w:sz w:val="24"/>
                <w:szCs w:val="24"/>
                <w:lang w:val="en-US" w:eastAsia="zh-CN" w:bidi="ar"/>
              </w:rPr>
              <w:t>购人</w:t>
            </w:r>
          </w:p>
        </w:tc>
        <w:tc>
          <w:tcPr>
            <w:tcW w:w="3389" w:type="pct"/>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36" w:firstLineChars="200"/>
              <w:textAlignment w:val="baseline"/>
              <w:rPr>
                <w:rFonts w:hint="eastAsia" w:ascii="宋体" w:hAnsi="宋体" w:eastAsia="宋体" w:cs="宋体"/>
                <w:spacing w:val="14"/>
                <w:sz w:val="24"/>
                <w:szCs w:val="24"/>
                <w:highlight w:val="none"/>
                <w:lang w:val="en-US" w:eastAsia="zh-CN"/>
              </w:rPr>
            </w:pPr>
            <w:r>
              <w:rPr>
                <w:rFonts w:hint="eastAsia" w:ascii="宋体" w:hAnsi="宋体" w:eastAsia="宋体" w:cs="宋体"/>
                <w:spacing w:val="14"/>
                <w:sz w:val="24"/>
                <w:szCs w:val="24"/>
                <w:highlight w:val="none"/>
              </w:rPr>
              <w:t>采购人：</w:t>
            </w:r>
            <w:r>
              <w:rPr>
                <w:rFonts w:hint="eastAsia" w:ascii="宋体" w:hAnsi="宋体" w:eastAsia="宋体" w:cs="宋体"/>
                <w:spacing w:val="14"/>
                <w:sz w:val="24"/>
                <w:szCs w:val="24"/>
                <w:highlight w:val="none"/>
                <w:lang w:val="en-US" w:eastAsia="zh-CN"/>
              </w:rPr>
              <w:t>川楚联合国际工程有限公司</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36" w:firstLineChars="200"/>
              <w:textAlignment w:val="baseline"/>
              <w:rPr>
                <w:rFonts w:hint="eastAsia" w:ascii="宋体" w:hAnsi="宋体" w:eastAsia="宋体" w:cs="宋体"/>
                <w:spacing w:val="14"/>
                <w:sz w:val="24"/>
                <w:szCs w:val="24"/>
                <w:highlight w:val="none"/>
                <w:lang w:val="en-US" w:eastAsia="zh-CN"/>
              </w:rPr>
            </w:pPr>
            <w:r>
              <w:rPr>
                <w:rFonts w:hint="eastAsia" w:ascii="宋体" w:hAnsi="宋体" w:eastAsia="宋体" w:cs="宋体"/>
                <w:spacing w:val="14"/>
                <w:sz w:val="24"/>
                <w:szCs w:val="24"/>
                <w:highlight w:val="none"/>
              </w:rPr>
              <w:t>联系人：</w:t>
            </w:r>
            <w:r>
              <w:rPr>
                <w:rFonts w:hint="eastAsia" w:ascii="宋体" w:hAnsi="宋体" w:eastAsia="宋体" w:cs="宋体"/>
                <w:spacing w:val="14"/>
                <w:sz w:val="24"/>
                <w:szCs w:val="24"/>
                <w:highlight w:val="none"/>
                <w:lang w:val="en-US" w:eastAsia="zh-CN"/>
              </w:rPr>
              <w:t>孔浩</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36" w:firstLineChars="200"/>
              <w:textAlignment w:val="baseline"/>
              <w:rPr>
                <w:rFonts w:hint="eastAsia" w:ascii="宋体" w:hAnsi="宋体" w:eastAsia="宋体" w:cs="宋体"/>
                <w:i w:val="0"/>
                <w:iCs w:val="0"/>
                <w:color w:val="000000"/>
                <w:sz w:val="24"/>
                <w:szCs w:val="24"/>
                <w:u w:val="none"/>
              </w:rPr>
            </w:pPr>
            <w:r>
              <w:rPr>
                <w:rFonts w:hint="eastAsia" w:ascii="宋体" w:hAnsi="宋体" w:eastAsia="宋体" w:cs="宋体"/>
                <w:spacing w:val="14"/>
                <w:sz w:val="24"/>
                <w:szCs w:val="24"/>
                <w:highlight w:val="none"/>
              </w:rPr>
              <w:t>联系电话:</w:t>
            </w:r>
            <w:r>
              <w:rPr>
                <w:rFonts w:hint="eastAsia" w:ascii="宋体" w:hAnsi="宋体" w:eastAsia="宋体" w:cs="宋体"/>
                <w:spacing w:val="14"/>
                <w:sz w:val="24"/>
                <w:szCs w:val="24"/>
                <w:highlight w:val="none"/>
                <w:lang w:val="en-US" w:eastAsia="zh-CN"/>
              </w:rPr>
              <w:t>13980864509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41" w:hRule="atLeast"/>
        </w:trPr>
        <w:tc>
          <w:tcPr>
            <w:tcW w:w="671"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93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资</w:t>
            </w:r>
            <w:r>
              <w:rPr>
                <w:rStyle w:val="26"/>
                <w:rFonts w:hint="eastAsia" w:ascii="宋体" w:hAnsi="宋体" w:eastAsia="宋体" w:cs="宋体"/>
                <w:sz w:val="24"/>
                <w:szCs w:val="24"/>
                <w:lang w:val="en-US" w:eastAsia="zh-CN" w:bidi="ar"/>
              </w:rPr>
              <w:t>金来源</w:t>
            </w:r>
          </w:p>
        </w:tc>
        <w:tc>
          <w:tcPr>
            <w:tcW w:w="3389" w:type="pct"/>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项目资金和单位自有资金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671" w:type="pct"/>
            <w:shd w:val="clear" w:color="auto" w:fill="auto"/>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p>
        </w:tc>
        <w:tc>
          <w:tcPr>
            <w:tcW w:w="93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建设地点</w:t>
            </w:r>
          </w:p>
        </w:tc>
        <w:tc>
          <w:tcPr>
            <w:tcW w:w="3389" w:type="pct"/>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甘肃省临夏州临夏县黄泥湾镇十五里铺村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3" w:hRule="atLeast"/>
        </w:trPr>
        <w:tc>
          <w:tcPr>
            <w:tcW w:w="671" w:type="pct"/>
            <w:shd w:val="clear" w:color="auto" w:fill="auto"/>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w:t>
            </w:r>
          </w:p>
        </w:tc>
        <w:tc>
          <w:tcPr>
            <w:tcW w:w="93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招标范围</w:t>
            </w:r>
          </w:p>
        </w:tc>
        <w:tc>
          <w:tcPr>
            <w:tcW w:w="3389" w:type="pct"/>
            <w:shd w:val="clear" w:color="auto" w:fill="auto"/>
            <w:vAlign w:val="center"/>
          </w:tcPr>
          <w:p>
            <w:pPr>
              <w:keepNext w:val="0"/>
              <w:keepLines w:val="0"/>
              <w:widowControl/>
              <w:suppressLineNumbers w:val="0"/>
              <w:spacing w:line="360" w:lineRule="auto"/>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详见技术文件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70" w:hRule="atLeast"/>
        </w:trPr>
        <w:tc>
          <w:tcPr>
            <w:tcW w:w="671" w:type="pct"/>
            <w:shd w:val="clear" w:color="auto" w:fill="auto"/>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w:t>
            </w:r>
          </w:p>
        </w:tc>
        <w:tc>
          <w:tcPr>
            <w:tcW w:w="93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工期</w:t>
            </w:r>
          </w:p>
        </w:tc>
        <w:tc>
          <w:tcPr>
            <w:tcW w:w="3389" w:type="pct"/>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spacing w:val="26"/>
                <w:sz w:val="24"/>
                <w:szCs w:val="24"/>
                <w:highlight w:val="none"/>
              </w:rPr>
            </w:pPr>
            <w:r>
              <w:rPr>
                <w:rFonts w:hint="eastAsia" w:ascii="宋体" w:hAnsi="宋体" w:eastAsia="宋体" w:cs="宋体"/>
                <w:spacing w:val="26"/>
                <w:sz w:val="24"/>
                <w:szCs w:val="24"/>
                <w:highlight w:val="none"/>
                <w:lang w:val="en-US" w:eastAsia="zh-CN"/>
              </w:rPr>
              <w:t>中标</w:t>
            </w:r>
            <w:r>
              <w:rPr>
                <w:rFonts w:hint="eastAsia" w:ascii="宋体" w:hAnsi="宋体" w:eastAsia="宋体" w:cs="宋体"/>
                <w:spacing w:val="26"/>
                <w:sz w:val="24"/>
                <w:szCs w:val="24"/>
                <w:highlight w:val="none"/>
              </w:rPr>
              <w:t>生效</w:t>
            </w:r>
            <w:r>
              <w:rPr>
                <w:rFonts w:hint="eastAsia" w:ascii="宋体" w:hAnsi="宋体" w:eastAsia="宋体" w:cs="宋体"/>
                <w:spacing w:val="26"/>
                <w:sz w:val="24"/>
                <w:szCs w:val="24"/>
                <w:highlight w:val="none"/>
                <w:lang w:eastAsia="zh-CN"/>
              </w:rPr>
              <w:t>（</w:t>
            </w:r>
            <w:r>
              <w:rPr>
                <w:rFonts w:hint="eastAsia" w:ascii="宋体" w:hAnsi="宋体" w:eastAsia="宋体" w:cs="宋体"/>
                <w:spacing w:val="26"/>
                <w:sz w:val="24"/>
                <w:szCs w:val="24"/>
                <w:highlight w:val="none"/>
                <w:lang w:val="en-US" w:eastAsia="zh-CN"/>
              </w:rPr>
              <w:t>即甲方电子邮件、传真、微信、QQ发送的中标告知，一经发出即被视为已送达；书信于邮寄之日起第三日即被视为已送达</w:t>
            </w:r>
            <w:r>
              <w:rPr>
                <w:rFonts w:hint="eastAsia" w:ascii="宋体" w:hAnsi="宋体" w:eastAsia="宋体" w:cs="宋体"/>
                <w:spacing w:val="26"/>
                <w:sz w:val="24"/>
                <w:szCs w:val="24"/>
                <w:highlight w:val="none"/>
                <w:lang w:eastAsia="zh-CN"/>
              </w:rPr>
              <w:t>）</w:t>
            </w:r>
            <w:r>
              <w:rPr>
                <w:rFonts w:hint="eastAsia" w:ascii="宋体" w:hAnsi="宋体" w:eastAsia="宋体" w:cs="宋体"/>
                <w:spacing w:val="26"/>
                <w:sz w:val="24"/>
                <w:szCs w:val="24"/>
                <w:highlight w:val="none"/>
                <w:lang w:val="en-US" w:eastAsia="zh-CN"/>
              </w:rPr>
              <w:t>之日起</w:t>
            </w:r>
            <w:r>
              <w:rPr>
                <w:rFonts w:hint="eastAsia" w:ascii="宋体" w:hAnsi="宋体" w:eastAsia="宋体" w:cs="宋体"/>
                <w:spacing w:val="26"/>
                <w:sz w:val="24"/>
                <w:szCs w:val="24"/>
                <w:highlight w:val="none"/>
              </w:rPr>
              <w:t>30天内完成供货、安装及调试。</w:t>
            </w:r>
          </w:p>
          <w:p>
            <w:pPr>
              <w:pStyle w:val="7"/>
              <w:spacing w:line="360" w:lineRule="auto"/>
              <w:rPr>
                <w:rFonts w:hint="eastAsia"/>
                <w:highlight w:val="none"/>
                <w:lang w:val="en-US" w:eastAsia="zh-CN"/>
              </w:rPr>
            </w:pPr>
            <w:r>
              <w:rPr>
                <w:rFonts w:hint="eastAsia" w:ascii="宋体" w:hAnsi="宋体" w:eastAsia="宋体" w:cs="宋体"/>
                <w:snapToGrid w:val="0"/>
                <w:color w:val="000000"/>
                <w:spacing w:val="26"/>
                <w:kern w:val="0"/>
                <w:sz w:val="24"/>
                <w:szCs w:val="24"/>
                <w:highlight w:val="none"/>
                <w:lang w:val="en-US" w:eastAsia="zh-CN"/>
              </w:rPr>
              <w:t>质保期：二年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90" w:hRule="atLeast"/>
        </w:trPr>
        <w:tc>
          <w:tcPr>
            <w:tcW w:w="671" w:type="pct"/>
            <w:shd w:val="clear" w:color="auto" w:fill="auto"/>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w:t>
            </w:r>
          </w:p>
        </w:tc>
        <w:tc>
          <w:tcPr>
            <w:tcW w:w="938" w:type="pct"/>
            <w:shd w:val="clear" w:color="auto" w:fill="auto"/>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报价要求</w:t>
            </w:r>
          </w:p>
        </w:tc>
        <w:tc>
          <w:tcPr>
            <w:tcW w:w="3389" w:type="pct"/>
            <w:shd w:val="clear" w:color="auto" w:fill="auto"/>
            <w:vAlign w:val="center"/>
          </w:tcPr>
          <w:p>
            <w:pPr>
              <w:keepNext w:val="0"/>
              <w:keepLines w:val="0"/>
              <w:widowControl/>
              <w:numPr>
                <w:ilvl w:val="0"/>
                <w:numId w:val="0"/>
              </w:numPr>
              <w:suppressLineNumbers w:val="0"/>
              <w:spacing w:line="360" w:lineRule="auto"/>
              <w:ind w:leftChars="0"/>
              <w:jc w:val="left"/>
              <w:textAlignment w:val="center"/>
              <w:rPr>
                <w:rFonts w:hint="default" w:ascii="宋体" w:hAnsi="宋体" w:eastAsia="宋体" w:cs="宋体"/>
                <w:spacing w:val="26"/>
                <w:sz w:val="24"/>
                <w:szCs w:val="24"/>
                <w:highlight w:val="none"/>
                <w:lang w:val="en-US" w:eastAsia="zh-CN"/>
              </w:rPr>
            </w:pPr>
            <w:r>
              <w:rPr>
                <w:rFonts w:hint="eastAsia" w:ascii="宋体" w:hAnsi="宋体" w:eastAsia="宋体" w:cs="宋体"/>
                <w:spacing w:val="26"/>
                <w:sz w:val="24"/>
                <w:szCs w:val="24"/>
                <w:highlight w:val="none"/>
                <w:lang w:val="en-US" w:eastAsia="zh-CN"/>
              </w:rPr>
              <w:t>报价清单内将一层和二层分项报价汇总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671" w:type="pct"/>
            <w:shd w:val="clear" w:color="auto" w:fill="auto"/>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c>
          <w:tcPr>
            <w:tcW w:w="938" w:type="pct"/>
            <w:shd w:val="clear" w:color="auto" w:fill="auto"/>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付款方式</w:t>
            </w:r>
          </w:p>
        </w:tc>
        <w:tc>
          <w:tcPr>
            <w:tcW w:w="3389" w:type="pct"/>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spacing w:val="26"/>
                <w:sz w:val="24"/>
                <w:szCs w:val="24"/>
                <w:highlight w:val="none"/>
                <w:lang w:val="en-US" w:eastAsia="zh-CN"/>
              </w:rPr>
            </w:pPr>
            <w:r>
              <w:rPr>
                <w:rFonts w:hint="eastAsia" w:ascii="宋体" w:hAnsi="宋体" w:eastAsia="宋体" w:cs="宋体"/>
                <w:spacing w:val="26"/>
                <w:sz w:val="24"/>
                <w:szCs w:val="24"/>
                <w:highlight w:val="none"/>
                <w:lang w:val="en-US" w:eastAsia="zh-CN"/>
              </w:rPr>
              <w:t>付款时间以及方式</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spacing w:val="26"/>
                <w:sz w:val="24"/>
                <w:szCs w:val="24"/>
                <w:highlight w:val="none"/>
                <w:lang w:val="en-US" w:eastAsia="zh-CN"/>
              </w:rPr>
            </w:pPr>
            <w:r>
              <w:rPr>
                <w:rFonts w:hint="eastAsia" w:ascii="宋体" w:hAnsi="宋体" w:eastAsia="宋体" w:cs="宋体"/>
                <w:spacing w:val="26"/>
                <w:sz w:val="24"/>
                <w:szCs w:val="24"/>
                <w:highlight w:val="none"/>
                <w:lang w:val="en-US" w:eastAsia="zh-CN"/>
              </w:rPr>
              <w:t>1、首笔款（预付款）：双方合同签订后，甲方支付合同总价款的15%。</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spacing w:val="26"/>
                <w:sz w:val="24"/>
                <w:szCs w:val="24"/>
                <w:highlight w:val="none"/>
                <w:lang w:val="en-US" w:eastAsia="zh-CN"/>
              </w:rPr>
            </w:pPr>
            <w:r>
              <w:rPr>
                <w:rFonts w:hint="eastAsia" w:ascii="宋体" w:hAnsi="宋体" w:eastAsia="宋体" w:cs="宋体"/>
                <w:spacing w:val="26"/>
                <w:sz w:val="24"/>
                <w:szCs w:val="24"/>
                <w:highlight w:val="none"/>
                <w:lang w:val="en-US" w:eastAsia="zh-CN"/>
              </w:rPr>
              <w:t>2、第二笔款（到货款）：乙方将合同约定的</w:t>
            </w:r>
            <w:r>
              <w:rPr>
                <w:rFonts w:hint="eastAsia" w:ascii="宋体" w:hAnsi="宋体" w:cs="Arial"/>
                <w:sz w:val="24"/>
                <w:szCs w:val="24"/>
              </w:rPr>
              <w:t>主要设备</w:t>
            </w:r>
            <w:r>
              <w:rPr>
                <w:rFonts w:hint="eastAsia" w:ascii="宋体" w:hAnsi="宋体" w:eastAsia="宋体" w:cs="Arial"/>
                <w:sz w:val="24"/>
                <w:szCs w:val="24"/>
                <w:lang w:val="en-US" w:eastAsia="zh-CN"/>
              </w:rPr>
              <w:t>及主材</w:t>
            </w:r>
            <w:r>
              <w:rPr>
                <w:rFonts w:hint="eastAsia" w:ascii="宋体" w:hAnsi="宋体" w:cs="Arial"/>
                <w:sz w:val="24"/>
                <w:szCs w:val="24"/>
              </w:rPr>
              <w:t>到场</w:t>
            </w:r>
            <w:r>
              <w:rPr>
                <w:rFonts w:hint="eastAsia" w:ascii="宋体" w:hAnsi="宋体" w:eastAsia="宋体" w:cs="宋体"/>
                <w:spacing w:val="26"/>
                <w:sz w:val="24"/>
                <w:szCs w:val="24"/>
                <w:highlight w:val="none"/>
                <w:lang w:val="en-US" w:eastAsia="zh-CN"/>
              </w:rPr>
              <w:t>送至甲方经营场地，且甲方已在开箱验收通过并出具书面验收文件，甲方支付合同总价款的25%。</w:t>
            </w:r>
          </w:p>
          <w:p>
            <w:pPr>
              <w:keepNext w:val="0"/>
              <w:keepLines w:val="0"/>
              <w:widowControl/>
              <w:numPr>
                <w:ilvl w:val="0"/>
                <w:numId w:val="0"/>
              </w:numPr>
              <w:suppressLineNumbers w:val="0"/>
              <w:spacing w:line="360" w:lineRule="auto"/>
              <w:ind w:leftChars="0"/>
              <w:jc w:val="left"/>
              <w:textAlignment w:val="center"/>
              <w:rPr>
                <w:rFonts w:hint="eastAsia" w:ascii="宋体" w:hAnsi="宋体" w:eastAsia="宋体" w:cs="宋体"/>
                <w:spacing w:val="26"/>
                <w:sz w:val="24"/>
                <w:szCs w:val="24"/>
                <w:highlight w:val="none"/>
                <w:lang w:val="en-US" w:eastAsia="zh-CN"/>
              </w:rPr>
            </w:pPr>
            <w:r>
              <w:rPr>
                <w:rFonts w:hint="eastAsia" w:ascii="宋体" w:hAnsi="宋体" w:eastAsia="宋体" w:cs="宋体"/>
                <w:spacing w:val="26"/>
                <w:sz w:val="24"/>
                <w:szCs w:val="24"/>
                <w:highlight w:val="none"/>
                <w:lang w:val="en-US" w:eastAsia="zh-CN"/>
              </w:rPr>
              <w:t>3、第三笔款（完工款）：乙方安装完毕并试运行合格后，甲方支付合同总价款的25%。</w:t>
            </w:r>
          </w:p>
          <w:p>
            <w:pPr>
              <w:keepNext w:val="0"/>
              <w:keepLines w:val="0"/>
              <w:widowControl/>
              <w:numPr>
                <w:ilvl w:val="0"/>
                <w:numId w:val="0"/>
              </w:numPr>
              <w:suppressLineNumbers w:val="0"/>
              <w:spacing w:line="360" w:lineRule="auto"/>
              <w:ind w:leftChars="0"/>
              <w:jc w:val="left"/>
              <w:textAlignment w:val="center"/>
              <w:rPr>
                <w:rFonts w:hint="eastAsia" w:ascii="宋体" w:hAnsi="宋体" w:eastAsia="宋体" w:cs="宋体"/>
                <w:spacing w:val="26"/>
                <w:sz w:val="24"/>
                <w:szCs w:val="24"/>
                <w:highlight w:val="none"/>
                <w:lang w:val="en-US" w:eastAsia="zh-CN"/>
              </w:rPr>
            </w:pPr>
            <w:r>
              <w:rPr>
                <w:rFonts w:hint="eastAsia" w:ascii="宋体" w:hAnsi="宋体" w:eastAsia="宋体" w:cs="宋体"/>
                <w:spacing w:val="26"/>
                <w:sz w:val="24"/>
                <w:szCs w:val="24"/>
                <w:highlight w:val="none"/>
                <w:lang w:val="en-US" w:eastAsia="zh-CN"/>
              </w:rPr>
              <w:t>4、第四笔款：整体项目通过业主及政府相关部门竣工验收合格且通过审计并取得审计报告后90天内，甲方支付合同总价款的30%。</w:t>
            </w:r>
          </w:p>
          <w:p>
            <w:pPr>
              <w:keepNext w:val="0"/>
              <w:keepLines w:val="0"/>
              <w:widowControl/>
              <w:numPr>
                <w:ilvl w:val="0"/>
                <w:numId w:val="0"/>
              </w:numPr>
              <w:suppressLineNumbers w:val="0"/>
              <w:spacing w:line="360" w:lineRule="auto"/>
              <w:ind w:leftChars="0"/>
              <w:jc w:val="left"/>
              <w:textAlignment w:val="center"/>
              <w:rPr>
                <w:rFonts w:hint="eastAsia" w:ascii="宋体" w:hAnsi="宋体" w:eastAsia="宋体" w:cs="宋体"/>
                <w:spacing w:val="26"/>
                <w:sz w:val="24"/>
                <w:szCs w:val="24"/>
                <w:highlight w:val="none"/>
                <w:lang w:val="en-US" w:eastAsia="zh-CN"/>
              </w:rPr>
            </w:pPr>
            <w:r>
              <w:rPr>
                <w:rFonts w:hint="eastAsia" w:ascii="宋体" w:hAnsi="宋体" w:eastAsia="宋体" w:cs="宋体"/>
                <w:spacing w:val="26"/>
                <w:sz w:val="24"/>
                <w:szCs w:val="24"/>
                <w:highlight w:val="none"/>
                <w:lang w:val="en-US" w:eastAsia="zh-CN"/>
              </w:rPr>
              <w:t>5、第五笔款（质保金）：合同总价款的5%为本合同的质保金，自整体项目通过业主及政府相关部门竣工验收合格后二年内，且设备系统整体运行正常甲方无息付清。</w:t>
            </w:r>
          </w:p>
          <w:p>
            <w:pPr>
              <w:keepNext w:val="0"/>
              <w:keepLines w:val="0"/>
              <w:widowControl/>
              <w:numPr>
                <w:ilvl w:val="0"/>
                <w:numId w:val="0"/>
              </w:numPr>
              <w:suppressLineNumbers w:val="0"/>
              <w:spacing w:line="360" w:lineRule="auto"/>
              <w:ind w:leftChars="0"/>
              <w:jc w:val="left"/>
              <w:textAlignment w:val="center"/>
              <w:rPr>
                <w:rFonts w:hint="eastAsia" w:ascii="宋体" w:hAnsi="宋体" w:eastAsia="宋体" w:cs="宋体"/>
                <w:spacing w:val="26"/>
                <w:sz w:val="24"/>
                <w:szCs w:val="24"/>
                <w:highlight w:val="yellow"/>
                <w:lang w:val="en-US" w:eastAsia="zh-CN"/>
              </w:rPr>
            </w:pPr>
            <w:r>
              <w:rPr>
                <w:rFonts w:hint="eastAsia" w:ascii="宋体" w:hAnsi="宋体" w:eastAsia="宋体" w:cs="宋体"/>
                <w:spacing w:val="26"/>
                <w:sz w:val="24"/>
                <w:szCs w:val="24"/>
                <w:highlight w:val="none"/>
                <w:lang w:val="en-US" w:eastAsia="zh-CN"/>
              </w:rPr>
              <w:t>6、上述款项支付前除第一笔15%预付款，乙方应提前向甲方开具相应金额的发票作为甲方的付款前提。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7" w:hRule="atLeast"/>
        </w:trPr>
        <w:tc>
          <w:tcPr>
            <w:tcW w:w="671" w:type="pct"/>
            <w:shd w:val="clear" w:color="auto" w:fill="auto"/>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w:t>
            </w:r>
          </w:p>
        </w:tc>
        <w:tc>
          <w:tcPr>
            <w:tcW w:w="938" w:type="pct"/>
            <w:shd w:val="clear" w:color="auto" w:fill="auto"/>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发票要求</w:t>
            </w:r>
          </w:p>
        </w:tc>
        <w:tc>
          <w:tcPr>
            <w:tcW w:w="3389" w:type="pct"/>
            <w:shd w:val="clear" w:color="auto" w:fill="auto"/>
            <w:vAlign w:val="center"/>
          </w:tcPr>
          <w:p>
            <w:pPr>
              <w:keepNext w:val="0"/>
              <w:keepLines w:val="0"/>
              <w:widowControl/>
              <w:suppressLineNumbers w:val="0"/>
              <w:spacing w:line="360" w:lineRule="auto"/>
              <w:jc w:val="left"/>
              <w:textAlignment w:val="center"/>
              <w:rPr>
                <w:rFonts w:hint="default" w:ascii="宋体" w:hAnsi="宋体" w:eastAsia="宋体" w:cs="宋体"/>
                <w:spacing w:val="26"/>
                <w:sz w:val="24"/>
                <w:szCs w:val="24"/>
                <w:highlight w:val="none"/>
                <w:lang w:val="en-US" w:eastAsia="zh-CN"/>
              </w:rPr>
            </w:pPr>
            <w:r>
              <w:rPr>
                <w:rFonts w:hint="eastAsia" w:ascii="宋体" w:hAnsi="宋体" w:eastAsia="宋体" w:cs="宋体"/>
                <w:spacing w:val="26"/>
                <w:sz w:val="24"/>
                <w:szCs w:val="24"/>
                <w:highlight w:val="none"/>
                <w:lang w:val="en-US" w:eastAsia="zh-CN"/>
              </w:rPr>
              <w:t>增值税专用发票/税点：13%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trPr>
        <w:tc>
          <w:tcPr>
            <w:tcW w:w="671" w:type="pct"/>
            <w:shd w:val="clear" w:color="auto" w:fill="auto"/>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w:t>
            </w:r>
          </w:p>
        </w:tc>
        <w:tc>
          <w:tcPr>
            <w:tcW w:w="938" w:type="pct"/>
            <w:shd w:val="clear" w:color="auto" w:fill="auto"/>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投标报价</w:t>
            </w:r>
          </w:p>
        </w:tc>
        <w:tc>
          <w:tcPr>
            <w:tcW w:w="3389" w:type="pct"/>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1.投标报价：本项目为目的地交货。各投标方以总价投标，并列出各分项报价。</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 投标报价还应包含相关图纸资料、安装、报验、调试、技术支持、培训等为完成项目通过验收交付招标方使用的全部工作费用及其它相关附加工作，缺项或漏报的项目均认为已含在投标报价中。</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3.设备采用的专利涉及到的全部费用均被认为已包含在设备报价中,投标方应保证招标方不承担有关设备专利的一切责任。</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4、中标方对设备在交付给招标方使用前的安全工作负责。</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5.投标方要仔细阅读招标文件并认真考察现场实际情况，投标报价要综合考虑，中标后不予追加。</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6.投标人应提供备品、备件、易损易耗件（含报价，该报价计入投标总价）清单。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65" w:hRule="atLeast"/>
        </w:trPr>
        <w:tc>
          <w:tcPr>
            <w:tcW w:w="671" w:type="pct"/>
            <w:shd w:val="clear" w:color="auto" w:fill="auto"/>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13</w:t>
            </w:r>
          </w:p>
        </w:tc>
        <w:tc>
          <w:tcPr>
            <w:tcW w:w="93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资格审查投标人资质</w:t>
            </w:r>
          </w:p>
        </w:tc>
        <w:tc>
          <w:tcPr>
            <w:tcW w:w="3389" w:type="pct"/>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1、投标人必须符合《政府采购法》第二十二条规定：</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①在中华人民共和国境内注册，具有营业执照、税务登记证、组织机构代码证或企业 “三证合一”只需提供营业执照复印件并加盖公章；</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②近一年内任意一个月缴纳税收的有效票据凭证 (复印件加盖公章) ；</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③近一年内任意一个月缴纳社保资金的有效票据凭证 (复印件加盖公章) ；</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④具有履行合同所必需的设备和专业技术能力；</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⑤参加采购活动前三年内，经营活动中没有重大违法记录的书面声明；</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的方 可参加本项目的投标。(以磋商公告发出之日起至磋商截止时间之日止在“信用中国”网站(www.creditchina.gov.cn)、中国政府采购网(www.ccgp.gov.cn)查询结果为准，如相关失信记录已失效，供应商需提供相关证明资料) ；</w:t>
            </w:r>
          </w:p>
          <w:p>
            <w:pPr>
              <w:keepNext w:val="0"/>
              <w:keepLines w:val="0"/>
              <w:widowControl/>
              <w:suppressLineNumbers w:val="0"/>
              <w:spacing w:line="360" w:lineRule="auto"/>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3、依法需经批准的需提供相应的资质资料。</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3" w:hRule="atLeast"/>
        </w:trPr>
        <w:tc>
          <w:tcPr>
            <w:tcW w:w="671" w:type="pct"/>
            <w:shd w:val="clear" w:color="auto" w:fill="auto"/>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14</w:t>
            </w:r>
          </w:p>
        </w:tc>
        <w:tc>
          <w:tcPr>
            <w:tcW w:w="93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w:t>
            </w:r>
            <w:r>
              <w:rPr>
                <w:rStyle w:val="27"/>
                <w:rFonts w:hint="eastAsia" w:ascii="宋体" w:hAnsi="宋体" w:eastAsia="宋体" w:cs="宋体"/>
                <w:sz w:val="24"/>
                <w:szCs w:val="24"/>
                <w:lang w:val="en-US" w:eastAsia="zh-CN" w:bidi="ar"/>
              </w:rPr>
              <w:t>标方法及标准</w:t>
            </w:r>
          </w:p>
        </w:tc>
        <w:tc>
          <w:tcPr>
            <w:tcW w:w="3389" w:type="pct"/>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w:t>
            </w:r>
            <w:r>
              <w:rPr>
                <w:rStyle w:val="27"/>
                <w:rFonts w:hint="eastAsia" w:ascii="宋体" w:hAnsi="宋体" w:eastAsia="宋体" w:cs="宋体"/>
                <w:sz w:val="24"/>
                <w:szCs w:val="24"/>
                <w:lang w:val="en-US" w:eastAsia="zh-CN" w:bidi="ar"/>
              </w:rPr>
              <w:t>合评标法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8" w:hRule="atLeast"/>
        </w:trPr>
        <w:tc>
          <w:tcPr>
            <w:tcW w:w="671" w:type="pct"/>
            <w:shd w:val="clear" w:color="auto" w:fill="auto"/>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15</w:t>
            </w:r>
          </w:p>
        </w:tc>
        <w:tc>
          <w:tcPr>
            <w:tcW w:w="93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履</w:t>
            </w:r>
            <w:r>
              <w:rPr>
                <w:rStyle w:val="27"/>
                <w:rFonts w:hint="eastAsia" w:ascii="宋体" w:hAnsi="宋体" w:eastAsia="宋体" w:cs="宋体"/>
                <w:sz w:val="24"/>
                <w:szCs w:val="24"/>
                <w:lang w:val="en-US" w:eastAsia="zh-CN" w:bidi="ar"/>
              </w:rPr>
              <w:t>约保证金</w:t>
            </w:r>
          </w:p>
        </w:tc>
        <w:tc>
          <w:tcPr>
            <w:tcW w:w="3389" w:type="pct"/>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1" w:hRule="atLeast"/>
        </w:trPr>
        <w:tc>
          <w:tcPr>
            <w:tcW w:w="671" w:type="pct"/>
            <w:shd w:val="clear" w:color="auto" w:fill="auto"/>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16</w:t>
            </w:r>
          </w:p>
        </w:tc>
        <w:tc>
          <w:tcPr>
            <w:tcW w:w="93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现场勘查</w:t>
            </w:r>
          </w:p>
        </w:tc>
        <w:tc>
          <w:tcPr>
            <w:tcW w:w="3389" w:type="pct"/>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w:t>
            </w:r>
            <w:r>
              <w:rPr>
                <w:rStyle w:val="27"/>
                <w:rFonts w:hint="eastAsia" w:ascii="宋体" w:hAnsi="宋体" w:eastAsia="宋体" w:cs="宋体"/>
                <w:sz w:val="24"/>
                <w:szCs w:val="24"/>
                <w:lang w:val="en-US" w:eastAsia="zh-CN" w:bidi="ar"/>
              </w:rPr>
              <w:t>√ ) 不组织</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r>
              <w:rPr>
                <w:rStyle w:val="27"/>
                <w:rFonts w:hint="eastAsia" w:ascii="宋体" w:hAnsi="宋体" w:eastAsia="宋体" w:cs="宋体"/>
                <w:sz w:val="24"/>
                <w:szCs w:val="24"/>
                <w:lang w:val="en-US" w:eastAsia="zh-CN" w:bidi="ar"/>
              </w:rPr>
              <w:t xml:space="preserve">   ) 组  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671" w:type="pct"/>
            <w:shd w:val="clear" w:color="auto" w:fill="auto"/>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17</w:t>
            </w:r>
          </w:p>
        </w:tc>
        <w:tc>
          <w:tcPr>
            <w:tcW w:w="93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偏离 </w:t>
            </w:r>
          </w:p>
        </w:tc>
        <w:tc>
          <w:tcPr>
            <w:tcW w:w="3389" w:type="pct"/>
            <w:shd w:val="clear" w:color="auto" w:fill="auto"/>
            <w:vAlign w:val="center"/>
          </w:tcPr>
          <w:p>
            <w:pPr>
              <w:keepNext w:val="0"/>
              <w:keepLines w:val="0"/>
              <w:widowControl/>
              <w:suppressLineNumbers w:val="0"/>
              <w:spacing w:line="360" w:lineRule="auto"/>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■不允许</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□允许 允许偏离的内容、偏离范围和幅度：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671" w:type="pct"/>
            <w:shd w:val="clear" w:color="auto" w:fill="auto"/>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w:t>
            </w:r>
          </w:p>
        </w:tc>
        <w:tc>
          <w:tcPr>
            <w:tcW w:w="93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质量标准</w:t>
            </w:r>
          </w:p>
        </w:tc>
        <w:tc>
          <w:tcPr>
            <w:tcW w:w="3389" w:type="pct"/>
            <w:shd w:val="clear" w:color="auto" w:fill="auto"/>
            <w:vAlign w:val="center"/>
          </w:tcPr>
          <w:p>
            <w:pPr>
              <w:keepNext w:val="0"/>
              <w:keepLines w:val="0"/>
              <w:widowControl/>
              <w:suppressLineNumbers w:val="0"/>
              <w:spacing w:line="360" w:lineRule="auto"/>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国家验收规范合格标准且达到甲方技术要求条件。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671"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93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w:t>
            </w:r>
            <w:r>
              <w:rPr>
                <w:rStyle w:val="27"/>
                <w:rFonts w:hint="eastAsia" w:ascii="宋体" w:hAnsi="宋体" w:eastAsia="宋体" w:cs="宋体"/>
                <w:sz w:val="24"/>
                <w:szCs w:val="24"/>
                <w:lang w:val="en-US" w:eastAsia="zh-CN" w:bidi="ar"/>
              </w:rPr>
              <w:t>全文明施工</w:t>
            </w:r>
          </w:p>
        </w:tc>
        <w:tc>
          <w:tcPr>
            <w:tcW w:w="3389" w:type="pct"/>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约定采取施工安全措施，确保工程及其人员、材料</w:t>
            </w:r>
            <w:r>
              <w:rPr>
                <w:rStyle w:val="27"/>
                <w:rFonts w:hint="eastAsia" w:ascii="宋体" w:hAnsi="宋体" w:eastAsia="宋体" w:cs="宋体"/>
                <w:sz w:val="24"/>
                <w:szCs w:val="24"/>
                <w:lang w:val="en-US" w:eastAsia="zh-CN" w:bidi="ar"/>
              </w:rPr>
              <w:t>、设备和设施的安全，防止因工程施工造成的人身伤害和财产损失。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671" w:type="pct"/>
            <w:shd w:val="clear" w:color="auto" w:fill="auto"/>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20</w:t>
            </w:r>
          </w:p>
        </w:tc>
        <w:tc>
          <w:tcPr>
            <w:tcW w:w="93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存档要</w:t>
            </w:r>
            <w:r>
              <w:rPr>
                <w:rStyle w:val="27"/>
                <w:rFonts w:hint="eastAsia" w:ascii="宋体" w:hAnsi="宋体" w:eastAsia="宋体" w:cs="宋体"/>
                <w:sz w:val="24"/>
                <w:szCs w:val="24"/>
                <w:lang w:val="en-US" w:eastAsia="zh-CN" w:bidi="ar"/>
              </w:rPr>
              <w:t>求</w:t>
            </w:r>
          </w:p>
        </w:tc>
        <w:tc>
          <w:tcPr>
            <w:tcW w:w="3389" w:type="pct"/>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纸质文件：1 正</w:t>
            </w:r>
            <w:r>
              <w:rPr>
                <w:rFonts w:hint="eastAsia" w:ascii="宋体" w:hAnsi="宋体" w:eastAsia="宋体" w:cs="宋体"/>
                <w:i w:val="0"/>
                <w:iCs w:val="0"/>
                <w:color w:val="000000"/>
                <w:sz w:val="24"/>
                <w:szCs w:val="24"/>
                <w:u w:val="none"/>
                <w:lang w:val="en-US" w:eastAsia="zh-CN"/>
              </w:rPr>
              <w:t xml:space="preserve"> 1</w:t>
            </w:r>
            <w:r>
              <w:rPr>
                <w:rFonts w:hint="eastAsia" w:ascii="宋体" w:hAnsi="宋体" w:eastAsia="宋体" w:cs="宋体"/>
                <w:i w:val="0"/>
                <w:iCs w:val="0"/>
                <w:color w:val="000000"/>
                <w:sz w:val="24"/>
                <w:szCs w:val="24"/>
                <w:u w:val="none"/>
              </w:rPr>
              <w:t xml:space="preserve"> 副；电子版：1 正 </w:t>
            </w:r>
            <w:r>
              <w:rPr>
                <w:rFonts w:hint="eastAsia" w:ascii="宋体" w:hAnsi="宋体" w:eastAsia="宋体" w:cs="宋体"/>
                <w:i w:val="0"/>
                <w:iCs w:val="0"/>
                <w:color w:val="000000"/>
                <w:sz w:val="24"/>
                <w:szCs w:val="24"/>
                <w:u w:val="none"/>
                <w:lang w:val="en-US" w:eastAsia="zh-CN"/>
              </w:rPr>
              <w:t>1</w:t>
            </w:r>
            <w:r>
              <w:rPr>
                <w:rFonts w:hint="eastAsia" w:ascii="宋体" w:hAnsi="宋体" w:eastAsia="宋体" w:cs="宋体"/>
                <w:i w:val="0"/>
                <w:iCs w:val="0"/>
                <w:color w:val="000000"/>
                <w:sz w:val="24"/>
                <w:szCs w:val="24"/>
                <w:u w:val="none"/>
              </w:rPr>
              <w:t xml:space="preserve"> 副（介质为 </w:t>
            </w:r>
            <w:r>
              <w:rPr>
                <w:rFonts w:hint="eastAsia" w:ascii="宋体" w:hAnsi="宋体" w:eastAsia="宋体" w:cs="宋体"/>
                <w:i w:val="0"/>
                <w:iCs w:val="0"/>
                <w:color w:val="000000"/>
                <w:sz w:val="24"/>
                <w:szCs w:val="24"/>
                <w:u w:val="none"/>
                <w:lang w:val="en-US" w:eastAsia="zh-CN"/>
              </w:rPr>
              <w:t>U盘</w:t>
            </w:r>
            <w:r>
              <w:rPr>
                <w:rFonts w:hint="eastAsia" w:ascii="宋体" w:hAnsi="宋体" w:eastAsia="宋体" w:cs="宋体"/>
                <w:i w:val="0"/>
                <w:iCs w:val="0"/>
                <w:color w:val="000000"/>
                <w:sz w:val="24"/>
                <w:szCs w:val="24"/>
                <w:u w:val="none"/>
              </w:rPr>
              <w:t>），电子文件的标注：注明正、副本，项目名称</w:t>
            </w:r>
            <w:r>
              <w:rPr>
                <w:rFonts w:hint="eastAsia" w:ascii="宋体" w:hAnsi="宋体" w:eastAsia="宋体" w:cs="宋体"/>
                <w:i w:val="0"/>
                <w:iCs w:val="0"/>
                <w:color w:val="000000"/>
                <w:sz w:val="24"/>
                <w:szCs w:val="24"/>
                <w:u w:val="none"/>
                <w:lang w:val="en-US" w:eastAsia="zh-CN"/>
              </w:rPr>
              <w:t>文件</w:t>
            </w:r>
            <w:r>
              <w:rPr>
                <w:rFonts w:hint="eastAsia" w:ascii="宋体" w:hAnsi="宋体" w:eastAsia="宋体" w:cs="宋体"/>
                <w:spacing w:val="4"/>
                <w:sz w:val="24"/>
                <w:szCs w:val="24"/>
              </w:rPr>
              <w:t>磋商</w:t>
            </w:r>
            <w:r>
              <w:rPr>
                <w:rFonts w:hint="eastAsia" w:ascii="宋体" w:hAnsi="宋体" w:eastAsia="宋体" w:cs="宋体"/>
                <w:i w:val="0"/>
                <w:iCs w:val="0"/>
                <w:color w:val="000000"/>
                <w:sz w:val="24"/>
                <w:szCs w:val="24"/>
                <w:u w:val="none"/>
                <w:lang w:val="en-US" w:eastAsia="zh-CN"/>
              </w:rPr>
              <w:t>编号</w:t>
            </w:r>
            <w:r>
              <w:rPr>
                <w:rFonts w:hint="eastAsia" w:ascii="宋体" w:hAnsi="宋体" w:eastAsia="宋体" w:cs="宋体"/>
                <w:i w:val="0"/>
                <w:iCs w:val="0"/>
                <w:color w:val="000000"/>
                <w:sz w:val="24"/>
                <w:szCs w:val="24"/>
                <w:u w:val="none"/>
              </w:rPr>
              <w:t>、单位全称。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8" w:hRule="atLeast"/>
        </w:trPr>
        <w:tc>
          <w:tcPr>
            <w:tcW w:w="671" w:type="pct"/>
            <w:shd w:val="clear" w:color="auto" w:fill="auto"/>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21</w:t>
            </w:r>
          </w:p>
        </w:tc>
        <w:tc>
          <w:tcPr>
            <w:tcW w:w="93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装订及编制要求</w:t>
            </w:r>
          </w:p>
        </w:tc>
        <w:tc>
          <w:tcPr>
            <w:tcW w:w="3389" w:type="pct"/>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纸质投标文件：</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（1）投标文件的正本与副本应分别装订成册，并编制目录。投标文件的装订应牢固、不易拆散和换页，不得采用活页装订。只接受胶粘装订的投标文件，拒绝接收打孔装订的投标文件，投标文件纸型一律采用</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A4 或A3纸型包括外封封皮（相关图纸可折叠成 A4 幅宽或者 A3 纸型单独成册）。</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（2）装订好的投标文件要求编辑目录和逐页连续的页码。</w:t>
            </w:r>
          </w:p>
          <w:p>
            <w:pPr>
              <w:keepNext w:val="0"/>
              <w:keepLines w:val="0"/>
              <w:widowControl/>
              <w:suppressLineNumbers w:val="0"/>
              <w:spacing w:line="360" w:lineRule="auto"/>
              <w:jc w:val="left"/>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电子投标文件：</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（1）U盘正副本。</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（2）U盘正本应为按照招标文件要求编制后的资格审查文件、技术标、资信标、商务标等全部投标文件内容（含图册部分），且为 pdf 格式，本项目电子版U盘为</w:t>
            </w:r>
            <w:r>
              <w:rPr>
                <w:rFonts w:hint="eastAsia" w:ascii="宋体" w:hAnsi="宋体" w:eastAsia="宋体" w:cs="宋体"/>
                <w:b/>
                <w:bCs/>
                <w:i w:val="0"/>
                <w:iCs w:val="0"/>
                <w:color w:val="000000"/>
                <w:kern w:val="0"/>
                <w:sz w:val="24"/>
                <w:szCs w:val="24"/>
                <w:u w:val="none"/>
                <w:lang w:val="en-US" w:eastAsia="zh-CN" w:bidi="ar"/>
              </w:rPr>
              <w:t>两个（一正一副）</w:t>
            </w:r>
            <w:r>
              <w:rPr>
                <w:rFonts w:hint="eastAsia" w:ascii="宋体" w:hAnsi="宋体" w:eastAsia="宋体" w:cs="宋体"/>
                <w:i w:val="0"/>
                <w:iCs w:val="0"/>
                <w:color w:val="000000"/>
                <w:kern w:val="0"/>
                <w:sz w:val="24"/>
                <w:szCs w:val="24"/>
                <w:u w:val="none"/>
                <w:lang w:val="en-US" w:eastAsia="zh-CN" w:bidi="ar"/>
              </w:rPr>
              <w:t>，电子投标文件须与纸质文件正本完全一致。投标人提交的电子文件中不得含有病毒、宏和其他异常执行程序，应保证正常读取，不能包含要求外的任何其他文件。</w:t>
            </w:r>
          </w:p>
          <w:p>
            <w:pPr>
              <w:keepNext w:val="0"/>
              <w:keepLines w:val="0"/>
              <w:widowControl/>
              <w:suppressLineNumbers w:val="0"/>
              <w:spacing w:line="360" w:lineRule="auto"/>
              <w:jc w:val="left"/>
              <w:textAlignment w:val="center"/>
              <w:rPr>
                <w:rFonts w:hint="default"/>
                <w:lang w:val="en-US" w:eastAsia="zh-CN"/>
              </w:rPr>
            </w:pPr>
            <w:r>
              <w:rPr>
                <w:rFonts w:hint="eastAsia" w:ascii="宋体" w:hAnsi="宋体" w:eastAsia="宋体" w:cs="宋体"/>
                <w:i w:val="0"/>
                <w:iCs w:val="0"/>
                <w:color w:val="000000"/>
                <w:kern w:val="0"/>
                <w:sz w:val="24"/>
                <w:szCs w:val="24"/>
                <w:u w:val="none"/>
                <w:lang w:val="en-US" w:eastAsia="zh-CN" w:bidi="ar"/>
              </w:rPr>
              <w:t>（3）U盘封装要求：投标U盘需与纸质投标文件同时提交。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671" w:type="pct"/>
            <w:shd w:val="clear" w:color="auto" w:fill="auto"/>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snapToGrid w:val="0"/>
                <w:color w:val="000000"/>
                <w:kern w:val="0"/>
                <w:sz w:val="24"/>
                <w:szCs w:val="24"/>
                <w:u w:val="none"/>
                <w:lang w:val="en-US" w:eastAsia="zh-CN"/>
              </w:rPr>
            </w:pPr>
            <w:r>
              <w:rPr>
                <w:rFonts w:hint="eastAsia" w:ascii="宋体" w:hAnsi="宋体" w:eastAsia="宋体" w:cs="宋体"/>
                <w:i w:val="0"/>
                <w:iCs w:val="0"/>
                <w:color w:val="000000"/>
                <w:kern w:val="0"/>
                <w:sz w:val="24"/>
                <w:szCs w:val="24"/>
                <w:u w:val="none"/>
                <w:lang w:val="en-US" w:eastAsia="zh-CN" w:bidi="ar"/>
              </w:rPr>
              <w:t>22</w:t>
            </w:r>
          </w:p>
        </w:tc>
        <w:tc>
          <w:tcPr>
            <w:tcW w:w="93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封套上应载明的信息</w:t>
            </w:r>
          </w:p>
        </w:tc>
        <w:tc>
          <w:tcPr>
            <w:tcW w:w="3389" w:type="pct"/>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清真牛羊肉精深加工与清真预制菜加工项目-污水处理成套设备投标文件</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招标人名称：川楚联合国际工程有限公司</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 xml:space="preserve">投标人名称：________________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671"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snapToGrid w:val="0"/>
                <w:color w:val="000000"/>
                <w:kern w:val="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93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图</w:t>
            </w:r>
            <w:r>
              <w:rPr>
                <w:rStyle w:val="27"/>
                <w:rFonts w:hint="eastAsia" w:ascii="宋体" w:hAnsi="宋体" w:eastAsia="宋体" w:cs="宋体"/>
                <w:sz w:val="24"/>
                <w:szCs w:val="24"/>
                <w:highlight w:val="none"/>
                <w:lang w:val="en-US" w:eastAsia="zh-CN" w:bidi="ar"/>
              </w:rPr>
              <w:t>纸获取方式</w:t>
            </w:r>
          </w:p>
        </w:tc>
        <w:tc>
          <w:tcPr>
            <w:tcW w:w="3389" w:type="pct"/>
            <w:shd w:val="clear" w:color="auto" w:fill="auto"/>
            <w:vAlign w:val="center"/>
          </w:tcPr>
          <w:p>
            <w:pPr>
              <w:keepNext w:val="0"/>
              <w:keepLines w:val="0"/>
              <w:widowControl/>
              <w:suppressLineNumbers w:val="0"/>
              <w:spacing w:line="360" w:lineRule="auto"/>
              <w:jc w:val="left"/>
              <w:textAlignment w:val="center"/>
              <w:rPr>
                <w:rFonts w:hint="default" w:ascii="宋体" w:hAnsi="宋体" w:eastAsia="宋体" w:cs="宋体"/>
                <w:i w:val="0"/>
                <w:iCs w:val="0"/>
                <w:color w:val="000000"/>
                <w:sz w:val="24"/>
                <w:szCs w:val="24"/>
                <w:highlight w:val="none"/>
                <w:u w:val="none"/>
                <w:lang w:val="en-US"/>
              </w:rPr>
            </w:pPr>
            <w:r>
              <w:rPr>
                <w:rFonts w:hint="eastAsia" w:ascii="宋体" w:hAnsi="宋体" w:eastAsia="宋体" w:cs="宋体"/>
                <w:i w:val="0"/>
                <w:iCs w:val="0"/>
                <w:color w:val="000000"/>
                <w:kern w:val="0"/>
                <w:sz w:val="24"/>
                <w:szCs w:val="24"/>
                <w:highlight w:val="none"/>
                <w:u w:val="none"/>
                <w:lang w:val="en-US" w:eastAsia="zh-CN" w:bidi="ar"/>
              </w:rPr>
              <w:t>详见技术要求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671"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snapToGrid w:val="0"/>
                <w:color w:val="000000"/>
                <w:kern w:val="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93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未</w:t>
            </w:r>
            <w:r>
              <w:rPr>
                <w:rStyle w:val="27"/>
                <w:rFonts w:hint="eastAsia" w:ascii="宋体" w:hAnsi="宋体" w:eastAsia="宋体" w:cs="宋体"/>
                <w:sz w:val="24"/>
                <w:szCs w:val="24"/>
                <w:lang w:val="en-US" w:eastAsia="zh-CN" w:bidi="ar"/>
              </w:rPr>
              <w:t>尽事宜</w:t>
            </w:r>
          </w:p>
        </w:tc>
        <w:tc>
          <w:tcPr>
            <w:tcW w:w="3389" w:type="pct"/>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w:t>
            </w:r>
            <w:r>
              <w:rPr>
                <w:rStyle w:val="27"/>
                <w:rFonts w:hint="eastAsia" w:ascii="宋体" w:hAnsi="宋体" w:eastAsia="宋体" w:cs="宋体"/>
                <w:sz w:val="24"/>
                <w:szCs w:val="24"/>
                <w:lang w:val="en-US" w:eastAsia="zh-CN" w:bidi="ar"/>
              </w:rPr>
              <w:t>订合同时双方另行约定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72" w:hRule="atLeast"/>
        </w:trPr>
        <w:tc>
          <w:tcPr>
            <w:tcW w:w="671"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93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开评标工作指</w:t>
            </w:r>
            <w:r>
              <w:rPr>
                <w:rStyle w:val="27"/>
                <w:rFonts w:hint="eastAsia" w:ascii="宋体" w:hAnsi="宋体" w:eastAsia="宋体" w:cs="宋体"/>
                <w:sz w:val="24"/>
                <w:szCs w:val="24"/>
                <w:lang w:val="en-US" w:eastAsia="zh-CN" w:bidi="ar"/>
              </w:rPr>
              <w:t>南</w:t>
            </w:r>
          </w:p>
        </w:tc>
        <w:tc>
          <w:tcPr>
            <w:tcW w:w="3389" w:type="pct"/>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r>
              <w:rPr>
                <w:rStyle w:val="27"/>
                <w:rFonts w:hint="eastAsia" w:ascii="宋体" w:hAnsi="宋体" w:eastAsia="宋体" w:cs="宋体"/>
                <w:sz w:val="24"/>
                <w:szCs w:val="24"/>
                <w:lang w:val="en-US" w:eastAsia="zh-CN" w:bidi="ar"/>
              </w:rPr>
              <w:t>.磋商响应文件递交</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在</w:t>
            </w:r>
            <w:r>
              <w:rPr>
                <w:rStyle w:val="27"/>
                <w:rFonts w:hint="eastAsia" w:ascii="宋体" w:hAnsi="宋体" w:eastAsia="宋体" w:cs="宋体"/>
                <w:sz w:val="24"/>
                <w:szCs w:val="24"/>
                <w:lang w:val="en-US" w:eastAsia="zh-CN" w:bidi="ar"/>
              </w:rPr>
              <w:t>磋商截止时间前，投标人现场递交磋商响应文件，投标人应确保开标之前招标人能收到投标文件，否则视为放弃本次投标。</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友情提示</w:t>
            </w:r>
            <w:r>
              <w:rPr>
                <w:rStyle w:val="27"/>
                <w:rFonts w:hint="eastAsia" w:ascii="宋体" w:hAnsi="宋体" w:eastAsia="宋体" w:cs="宋体"/>
                <w:sz w:val="24"/>
                <w:szCs w:val="24"/>
                <w:lang w:val="en-US" w:eastAsia="zh-CN" w:bidi="ar"/>
              </w:rPr>
              <w:t>：</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1、标书中的资质等证明材料扫描件清晰，以便核看。</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r>
              <w:rPr>
                <w:rStyle w:val="27"/>
                <w:rFonts w:hint="eastAsia" w:ascii="宋体" w:hAnsi="宋体" w:eastAsia="宋体" w:cs="宋体"/>
                <w:sz w:val="24"/>
                <w:szCs w:val="24"/>
                <w:lang w:val="en-US" w:eastAsia="zh-CN" w:bidi="ar"/>
              </w:rPr>
              <w:t>、投标中的签字盖章处必须为法人或授权委托人亲笔签名及单位鲜章。</w:t>
            </w:r>
          </w:p>
        </w:tc>
      </w:tr>
    </w:tbl>
    <w:p>
      <w:pPr>
        <w:pStyle w:val="16"/>
        <w:ind w:left="0" w:leftChars="0" w:firstLine="0" w:firstLineChars="0"/>
        <w:rPr>
          <w:rFonts w:ascii="宋体" w:hAnsi="宋体" w:eastAsia="宋体" w:cs="宋体"/>
          <w:spacing w:val="9"/>
          <w:position w:val="3"/>
          <w:sz w:val="31"/>
          <w:szCs w:val="31"/>
          <w14:textOutline w14:w="5793" w14:cap="sq" w14:cmpd="sng">
            <w14:solidFill>
              <w14:srgbClr w14:val="000000"/>
            </w14:solidFill>
            <w14:prstDash w14:val="solid"/>
            <w14:bevel/>
          </w14:textOutline>
        </w:rPr>
      </w:pPr>
    </w:p>
    <w:p>
      <w:pPr>
        <w:pStyle w:val="17"/>
      </w:pPr>
    </w:p>
    <w:p>
      <w:pPr>
        <w:spacing w:before="100" w:line="360" w:lineRule="auto"/>
        <w:jc w:val="center"/>
        <w:outlineLvl w:val="1"/>
        <w:rPr>
          <w:rFonts w:ascii="宋体" w:hAnsi="宋体" w:eastAsia="宋体" w:cs="宋体"/>
          <w:spacing w:val="9"/>
          <w:position w:val="3"/>
          <w:sz w:val="31"/>
          <w:szCs w:val="31"/>
          <w14:textOutline w14:w="5793" w14:cap="sq" w14:cmpd="sng">
            <w14:solidFill>
              <w14:srgbClr w14:val="000000"/>
            </w14:solidFill>
            <w14:prstDash w14:val="solid"/>
            <w14:bevel/>
          </w14:textOutline>
        </w:rPr>
      </w:pPr>
    </w:p>
    <w:p>
      <w:pPr>
        <w:spacing w:before="100" w:line="360" w:lineRule="auto"/>
        <w:jc w:val="center"/>
        <w:outlineLvl w:val="1"/>
        <w:rPr>
          <w:rFonts w:ascii="宋体" w:hAnsi="宋体" w:eastAsia="宋体" w:cs="宋体"/>
          <w:spacing w:val="9"/>
          <w:position w:val="3"/>
          <w:sz w:val="31"/>
          <w:szCs w:val="31"/>
          <w14:textOutline w14:w="5793" w14:cap="sq" w14:cmpd="sng">
            <w14:solidFill>
              <w14:srgbClr w14:val="000000"/>
            </w14:solidFill>
            <w14:prstDash w14:val="solid"/>
            <w14:bevel/>
          </w14:textOutline>
        </w:rPr>
      </w:pPr>
    </w:p>
    <w:p>
      <w:pPr>
        <w:spacing w:before="100" w:line="360" w:lineRule="auto"/>
        <w:jc w:val="center"/>
        <w:outlineLvl w:val="1"/>
        <w:rPr>
          <w:rFonts w:ascii="宋体" w:hAnsi="宋体" w:eastAsia="宋体" w:cs="宋体"/>
          <w:spacing w:val="9"/>
          <w:position w:val="3"/>
          <w:sz w:val="31"/>
          <w:szCs w:val="31"/>
          <w14:textOutline w14:w="5793" w14:cap="sq" w14:cmpd="sng">
            <w14:solidFill>
              <w14:srgbClr w14:val="000000"/>
            </w14:solidFill>
            <w14:prstDash w14:val="solid"/>
            <w14:bevel/>
          </w14:textOutline>
        </w:rPr>
      </w:pPr>
    </w:p>
    <w:p>
      <w:pPr>
        <w:spacing w:before="100" w:line="360" w:lineRule="auto"/>
        <w:jc w:val="center"/>
        <w:outlineLvl w:val="1"/>
        <w:rPr>
          <w:rFonts w:ascii="宋体" w:hAnsi="宋体" w:eastAsia="宋体" w:cs="宋体"/>
          <w:spacing w:val="9"/>
          <w:position w:val="3"/>
          <w:sz w:val="31"/>
          <w:szCs w:val="31"/>
          <w14:textOutline w14:w="5793" w14:cap="sq" w14:cmpd="sng">
            <w14:solidFill>
              <w14:srgbClr w14:val="000000"/>
            </w14:solidFill>
            <w14:prstDash w14:val="solid"/>
            <w14:bevel/>
          </w14:textOutline>
        </w:rPr>
      </w:pPr>
    </w:p>
    <w:p>
      <w:pPr>
        <w:rPr>
          <w:rFonts w:ascii="宋体" w:hAnsi="宋体" w:eastAsia="宋体" w:cs="宋体"/>
          <w:spacing w:val="9"/>
          <w:position w:val="3"/>
          <w:sz w:val="31"/>
          <w:szCs w:val="31"/>
          <w14:textOutline w14:w="5793" w14:cap="sq" w14:cmpd="sng">
            <w14:solidFill>
              <w14:srgbClr w14:val="000000"/>
            </w14:solidFill>
            <w14:prstDash w14:val="solid"/>
            <w14:bevel/>
          </w14:textOutline>
        </w:rPr>
      </w:pPr>
      <w:r>
        <w:rPr>
          <w:rFonts w:ascii="宋体" w:hAnsi="宋体" w:eastAsia="宋体" w:cs="宋体"/>
          <w:spacing w:val="9"/>
          <w:position w:val="3"/>
          <w:sz w:val="31"/>
          <w:szCs w:val="31"/>
          <w14:textOutline w14:w="5793" w14:cap="sq" w14:cmpd="sng">
            <w14:solidFill>
              <w14:srgbClr w14:val="000000"/>
            </w14:solidFill>
            <w14:prstDash w14:val="solid"/>
            <w14:bevel/>
          </w14:textOutline>
        </w:rPr>
        <w:br w:type="page"/>
      </w:r>
    </w:p>
    <w:p>
      <w:pPr>
        <w:spacing w:before="100" w:line="360" w:lineRule="auto"/>
        <w:jc w:val="center"/>
        <w:outlineLvl w:val="1"/>
        <w:rPr>
          <w:rFonts w:ascii="宋体" w:hAnsi="宋体" w:eastAsia="宋体" w:cs="宋体"/>
          <w:spacing w:val="9"/>
          <w:position w:val="3"/>
          <w:sz w:val="31"/>
          <w:szCs w:val="31"/>
          <w14:textOutline w14:w="5793" w14:cap="sq" w14:cmpd="sng">
            <w14:solidFill>
              <w14:srgbClr w14:val="000000"/>
            </w14:solidFill>
            <w14:prstDash w14:val="solid"/>
            <w14:bevel/>
          </w14:textOutline>
        </w:rPr>
      </w:pPr>
      <w:r>
        <w:rPr>
          <w:rFonts w:ascii="宋体" w:hAnsi="宋体" w:eastAsia="宋体" w:cs="宋体"/>
          <w:spacing w:val="9"/>
          <w:position w:val="3"/>
          <w:sz w:val="31"/>
          <w:szCs w:val="31"/>
          <w14:textOutline w14:w="5793" w14:cap="sq" w14:cmpd="sng">
            <w14:solidFill>
              <w14:srgbClr w14:val="000000"/>
            </w14:solidFill>
            <w14:prstDash w14:val="solid"/>
            <w14:bevel/>
          </w14:textOutline>
        </w:rPr>
        <w:t>二、磋商须知</w:t>
      </w:r>
    </w:p>
    <w:p>
      <w:pPr>
        <w:spacing w:before="100" w:line="360" w:lineRule="auto"/>
        <w:jc w:val="center"/>
        <w:outlineLvl w:val="1"/>
        <w:rPr>
          <w:rFonts w:ascii="宋体" w:hAnsi="宋体" w:eastAsia="宋体" w:cs="宋体"/>
          <w:spacing w:val="9"/>
          <w:position w:val="3"/>
          <w:sz w:val="31"/>
          <w:szCs w:val="31"/>
          <w14:textOutline w14:w="5793" w14:cap="sq" w14:cmpd="sng">
            <w14:solidFill>
              <w14:srgbClr w14:val="000000"/>
            </w14:solidFill>
            <w14:prstDash w14:val="solid"/>
            <w14:bevel/>
          </w14:textOutline>
        </w:rPr>
      </w:pPr>
      <w:r>
        <w:rPr>
          <w:rFonts w:ascii="宋体" w:hAnsi="宋体" w:eastAsia="宋体" w:cs="宋体"/>
          <w:spacing w:val="9"/>
          <w:position w:val="3"/>
          <w:sz w:val="31"/>
          <w:szCs w:val="31"/>
          <w14:textOutline w14:w="5793" w14:cap="sq" w14:cmpd="sng">
            <w14:solidFill>
              <w14:srgbClr w14:val="000000"/>
            </w14:solidFill>
            <w14:prstDash w14:val="solid"/>
            <w14:bevel/>
          </w14:textOutline>
        </w:rPr>
        <w:t>(一) 总  则</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sz w:val="24"/>
          <w:szCs w:val="24"/>
        </w:rPr>
      </w:pPr>
      <w:r>
        <w:rPr>
          <w:rFonts w:hint="eastAsia" w:ascii="宋体" w:hAnsi="宋体" w:eastAsia="宋体" w:cs="宋体"/>
          <w:spacing w:val="1"/>
          <w:position w:val="1"/>
          <w:sz w:val="24"/>
          <w:szCs w:val="24"/>
          <w14:textOutline w14:w="4358" w14:cap="sq" w14:cmpd="sng">
            <w14:solidFill>
              <w14:srgbClr w14:val="000000"/>
            </w14:solidFill>
            <w14:prstDash w14:val="solid"/>
            <w14:bevel/>
          </w14:textOutline>
        </w:rPr>
        <w:t>1.</w:t>
      </w:r>
      <w:r>
        <w:rPr>
          <w:rFonts w:hint="eastAsia" w:ascii="宋体" w:hAnsi="宋体" w:eastAsia="宋体" w:cs="宋体"/>
          <w:position w:val="1"/>
          <w:sz w:val="24"/>
          <w:szCs w:val="24"/>
          <w14:textOutline w14:w="4358" w14:cap="sq" w14:cmpd="sng">
            <w14:solidFill>
              <w14:srgbClr w14:val="000000"/>
            </w14:solidFill>
            <w14:prstDash w14:val="solid"/>
            <w14:bevel/>
          </w14:textOutline>
        </w:rPr>
        <w:t>说明</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496" w:firstLineChars="200"/>
        <w:textAlignment w:val="baseline"/>
        <w:rPr>
          <w:rFonts w:hint="eastAsia" w:ascii="宋体" w:hAnsi="宋体" w:eastAsia="宋体" w:cs="宋体"/>
          <w:spacing w:val="4"/>
          <w:sz w:val="24"/>
          <w:szCs w:val="24"/>
        </w:rPr>
      </w:pPr>
      <w:r>
        <w:rPr>
          <w:rFonts w:hint="eastAsia" w:ascii="宋体" w:hAnsi="宋体" w:eastAsia="宋体" w:cs="宋体"/>
          <w:spacing w:val="4"/>
          <w:sz w:val="24"/>
          <w:szCs w:val="24"/>
        </w:rPr>
        <w:t>1.1 适用范围</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496" w:firstLineChars="200"/>
        <w:textAlignment w:val="baseline"/>
        <w:rPr>
          <w:rFonts w:hint="eastAsia" w:ascii="宋体" w:hAnsi="宋体" w:eastAsia="宋体" w:cs="宋体"/>
          <w:spacing w:val="4"/>
          <w:sz w:val="24"/>
          <w:szCs w:val="24"/>
        </w:rPr>
      </w:pPr>
      <w:r>
        <w:rPr>
          <w:rFonts w:hint="eastAsia" w:ascii="宋体" w:hAnsi="宋体" w:eastAsia="宋体" w:cs="宋体"/>
          <w:spacing w:val="4"/>
          <w:sz w:val="24"/>
          <w:szCs w:val="24"/>
        </w:rPr>
        <w:t>本磋商文件仅适用于本项目竞争性磋商文件中所叙述的采购范围。</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496" w:firstLineChars="200"/>
        <w:textAlignment w:val="baseline"/>
        <w:rPr>
          <w:rFonts w:hint="eastAsia" w:ascii="宋体" w:hAnsi="宋体" w:eastAsia="宋体" w:cs="宋体"/>
          <w:spacing w:val="4"/>
          <w:sz w:val="24"/>
          <w:szCs w:val="24"/>
        </w:rPr>
      </w:pPr>
      <w:r>
        <w:rPr>
          <w:rFonts w:hint="eastAsia" w:ascii="宋体" w:hAnsi="宋体" w:eastAsia="宋体" w:cs="宋体"/>
          <w:spacing w:val="4"/>
          <w:sz w:val="24"/>
          <w:szCs w:val="24"/>
        </w:rPr>
        <w:t>1.2 定义</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496" w:firstLineChars="200"/>
        <w:textAlignment w:val="baseline"/>
        <w:rPr>
          <w:rFonts w:hint="eastAsia" w:ascii="宋体" w:hAnsi="宋体" w:eastAsia="宋体" w:cs="宋体"/>
          <w:spacing w:val="4"/>
          <w:sz w:val="24"/>
          <w:szCs w:val="24"/>
        </w:rPr>
      </w:pPr>
      <w:r>
        <w:rPr>
          <w:rFonts w:hint="eastAsia" w:ascii="宋体" w:hAnsi="宋体" w:eastAsia="宋体" w:cs="宋体"/>
          <w:spacing w:val="4"/>
          <w:sz w:val="24"/>
          <w:szCs w:val="24"/>
        </w:rPr>
        <w:t>1.2.1“采购人”系指</w:t>
      </w:r>
      <w:r>
        <w:rPr>
          <w:rFonts w:hint="eastAsia" w:ascii="宋体" w:hAnsi="宋体" w:eastAsia="宋体" w:cs="宋体"/>
          <w:spacing w:val="4"/>
          <w:sz w:val="24"/>
          <w:szCs w:val="24"/>
          <w:lang w:val="en-US" w:eastAsia="zh-CN"/>
        </w:rPr>
        <w:t>川楚联合国际工程有限公司</w:t>
      </w:r>
      <w:r>
        <w:rPr>
          <w:rFonts w:hint="eastAsia" w:ascii="宋体" w:hAnsi="宋体" w:eastAsia="宋体" w:cs="宋体"/>
          <w:spacing w:val="4"/>
          <w:sz w:val="24"/>
          <w:szCs w:val="24"/>
        </w:rPr>
        <w:t>。</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496" w:firstLineChars="200"/>
        <w:textAlignment w:val="baseline"/>
        <w:rPr>
          <w:rFonts w:hint="eastAsia" w:ascii="宋体" w:hAnsi="宋体" w:eastAsia="宋体" w:cs="宋体"/>
          <w:spacing w:val="4"/>
          <w:sz w:val="24"/>
          <w:szCs w:val="24"/>
        </w:rPr>
      </w:pPr>
      <w:r>
        <w:rPr>
          <w:rFonts w:hint="eastAsia" w:ascii="宋体" w:hAnsi="宋体" w:eastAsia="宋体" w:cs="宋体"/>
          <w:spacing w:val="4"/>
          <w:sz w:val="24"/>
          <w:szCs w:val="24"/>
        </w:rPr>
        <w:t>1.2.</w:t>
      </w:r>
      <w:r>
        <w:rPr>
          <w:rFonts w:hint="eastAsia" w:ascii="宋体" w:hAnsi="宋体" w:eastAsia="宋体" w:cs="宋体"/>
          <w:spacing w:val="4"/>
          <w:sz w:val="24"/>
          <w:szCs w:val="24"/>
          <w:lang w:val="en-US" w:eastAsia="zh-CN"/>
        </w:rPr>
        <w:t>2</w:t>
      </w:r>
      <w:r>
        <w:rPr>
          <w:rFonts w:hint="eastAsia" w:ascii="宋体" w:hAnsi="宋体" w:eastAsia="宋体" w:cs="宋体"/>
          <w:spacing w:val="4"/>
          <w:sz w:val="24"/>
          <w:szCs w:val="24"/>
        </w:rPr>
        <w:t>“投标人”系指向招标</w:t>
      </w:r>
      <w:r>
        <w:rPr>
          <w:rFonts w:hint="eastAsia" w:ascii="宋体" w:hAnsi="宋体" w:eastAsia="宋体" w:cs="宋体"/>
          <w:spacing w:val="4"/>
          <w:sz w:val="24"/>
          <w:szCs w:val="24"/>
          <w:lang w:val="en-US" w:eastAsia="zh-CN"/>
        </w:rPr>
        <w:t>人</w:t>
      </w:r>
      <w:r>
        <w:rPr>
          <w:rFonts w:hint="eastAsia" w:ascii="宋体" w:hAnsi="宋体" w:eastAsia="宋体" w:cs="宋体"/>
          <w:spacing w:val="4"/>
          <w:sz w:val="24"/>
          <w:szCs w:val="24"/>
        </w:rPr>
        <w:t>提交磋商响应文件并参与投标的法人。</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496" w:firstLineChars="200"/>
        <w:textAlignment w:val="baseline"/>
        <w:rPr>
          <w:rFonts w:hint="eastAsia" w:ascii="宋体" w:hAnsi="宋体" w:eastAsia="宋体" w:cs="宋体"/>
          <w:spacing w:val="4"/>
          <w:sz w:val="24"/>
          <w:szCs w:val="24"/>
        </w:rPr>
      </w:pPr>
      <w:r>
        <w:rPr>
          <w:rFonts w:hint="eastAsia" w:ascii="宋体" w:hAnsi="宋体" w:eastAsia="宋体" w:cs="宋体"/>
          <w:spacing w:val="4"/>
          <w:sz w:val="24"/>
          <w:szCs w:val="24"/>
        </w:rPr>
        <w:t>1.2.</w:t>
      </w:r>
      <w:r>
        <w:rPr>
          <w:rFonts w:hint="eastAsia" w:ascii="宋体" w:hAnsi="宋体" w:eastAsia="宋体" w:cs="宋体"/>
          <w:spacing w:val="4"/>
          <w:sz w:val="24"/>
          <w:szCs w:val="24"/>
          <w:lang w:val="en-US" w:eastAsia="zh-CN"/>
        </w:rPr>
        <w:t>3</w:t>
      </w:r>
      <w:r>
        <w:rPr>
          <w:rFonts w:hint="eastAsia" w:ascii="宋体" w:hAnsi="宋体" w:eastAsia="宋体" w:cs="宋体"/>
          <w:spacing w:val="4"/>
          <w:sz w:val="24"/>
          <w:szCs w:val="24"/>
        </w:rPr>
        <w:t>“成交人”系指经磋商小组综合评定后，确定的成交投标人。</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496" w:firstLineChars="200"/>
        <w:textAlignment w:val="baseline"/>
        <w:rPr>
          <w:rFonts w:hint="eastAsia" w:ascii="宋体" w:hAnsi="宋体" w:eastAsia="宋体" w:cs="宋体"/>
          <w:spacing w:val="4"/>
          <w:sz w:val="24"/>
          <w:szCs w:val="24"/>
        </w:rPr>
      </w:pPr>
      <w:r>
        <w:rPr>
          <w:rFonts w:hint="eastAsia" w:ascii="宋体" w:hAnsi="宋体" w:eastAsia="宋体" w:cs="宋体"/>
          <w:spacing w:val="4"/>
          <w:sz w:val="24"/>
          <w:szCs w:val="24"/>
        </w:rPr>
        <w:t>1.2.</w:t>
      </w:r>
      <w:r>
        <w:rPr>
          <w:rFonts w:hint="eastAsia" w:ascii="宋体" w:hAnsi="宋体" w:eastAsia="宋体" w:cs="宋体"/>
          <w:spacing w:val="4"/>
          <w:sz w:val="24"/>
          <w:szCs w:val="24"/>
          <w:lang w:val="en-US" w:eastAsia="zh-CN"/>
        </w:rPr>
        <w:t>4</w:t>
      </w:r>
      <w:r>
        <w:rPr>
          <w:rFonts w:hint="eastAsia" w:ascii="宋体" w:hAnsi="宋体" w:eastAsia="宋体" w:cs="宋体"/>
          <w:spacing w:val="4"/>
          <w:sz w:val="24"/>
          <w:szCs w:val="24"/>
        </w:rPr>
        <w:t>“供方”指成交的投标人，合同一方的当事人。</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496" w:firstLineChars="200"/>
        <w:textAlignment w:val="baseline"/>
        <w:rPr>
          <w:rFonts w:hint="eastAsia" w:ascii="宋体" w:hAnsi="宋体" w:eastAsia="宋体" w:cs="宋体"/>
          <w:spacing w:val="4"/>
          <w:sz w:val="24"/>
          <w:szCs w:val="24"/>
        </w:rPr>
      </w:pPr>
      <w:r>
        <w:rPr>
          <w:rFonts w:hint="eastAsia" w:ascii="宋体" w:hAnsi="宋体" w:eastAsia="宋体" w:cs="宋体"/>
          <w:spacing w:val="4"/>
          <w:sz w:val="24"/>
          <w:szCs w:val="24"/>
        </w:rPr>
        <w:t>1.2.</w:t>
      </w:r>
      <w:r>
        <w:rPr>
          <w:rFonts w:hint="eastAsia" w:ascii="宋体" w:hAnsi="宋体" w:eastAsia="宋体" w:cs="宋体"/>
          <w:spacing w:val="4"/>
          <w:sz w:val="24"/>
          <w:szCs w:val="24"/>
          <w:lang w:val="en-US" w:eastAsia="zh-CN"/>
        </w:rPr>
        <w:t>5</w:t>
      </w:r>
      <w:r>
        <w:rPr>
          <w:rFonts w:hint="eastAsia" w:ascii="宋体" w:hAnsi="宋体" w:eastAsia="宋体" w:cs="宋体"/>
          <w:spacing w:val="4"/>
          <w:sz w:val="24"/>
          <w:szCs w:val="24"/>
        </w:rPr>
        <w:t>“服务”是指投标人成交后根据磋商文件和合同的规定承担与供货、安装有关的服务，包括运输、仓储、保险以及其它的伴随服务，如售后、维修、更换和应承担的其它义务。</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496" w:firstLineChars="200"/>
        <w:textAlignment w:val="baseline"/>
        <w:rPr>
          <w:rFonts w:hint="eastAsia" w:ascii="宋体" w:hAnsi="宋体" w:eastAsia="宋体" w:cs="宋体"/>
          <w:spacing w:val="4"/>
          <w:sz w:val="24"/>
          <w:szCs w:val="24"/>
        </w:rPr>
      </w:pPr>
      <w:r>
        <w:rPr>
          <w:rFonts w:hint="eastAsia" w:ascii="宋体" w:hAnsi="宋体" w:eastAsia="宋体" w:cs="宋体"/>
          <w:spacing w:val="4"/>
          <w:sz w:val="24"/>
          <w:szCs w:val="24"/>
        </w:rPr>
        <w:t>1.3 合格的投标人的基本条件：</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496" w:firstLineChars="200"/>
        <w:textAlignment w:val="baseline"/>
        <w:rPr>
          <w:rFonts w:hint="eastAsia" w:ascii="宋体" w:hAnsi="宋体" w:eastAsia="宋体" w:cs="宋体"/>
          <w:spacing w:val="4"/>
          <w:sz w:val="24"/>
          <w:szCs w:val="24"/>
        </w:rPr>
      </w:pPr>
      <w:r>
        <w:rPr>
          <w:rFonts w:hint="eastAsia" w:ascii="宋体" w:hAnsi="宋体" w:eastAsia="宋体" w:cs="宋体"/>
          <w:spacing w:val="4"/>
          <w:sz w:val="24"/>
          <w:szCs w:val="24"/>
        </w:rPr>
        <w:t>1.3.1 投标人必须符合《</w:t>
      </w:r>
      <w:r>
        <w:rPr>
          <w:rFonts w:hint="eastAsia" w:ascii="宋体" w:hAnsi="宋体" w:eastAsia="宋体" w:cs="宋体"/>
          <w:spacing w:val="4"/>
          <w:sz w:val="24"/>
          <w:szCs w:val="24"/>
          <w:lang w:eastAsia="zh-CN"/>
        </w:rPr>
        <w:t>政府采购法</w:t>
      </w:r>
      <w:r>
        <w:rPr>
          <w:rFonts w:hint="eastAsia" w:ascii="宋体" w:hAnsi="宋体" w:eastAsia="宋体" w:cs="宋体"/>
          <w:spacing w:val="4"/>
          <w:sz w:val="24"/>
          <w:szCs w:val="24"/>
        </w:rPr>
        <w:t>》第二十二条规定：</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496" w:firstLineChars="200"/>
        <w:textAlignment w:val="baseline"/>
        <w:rPr>
          <w:rFonts w:hint="eastAsia" w:ascii="宋体" w:hAnsi="宋体" w:eastAsia="宋体" w:cs="宋体"/>
          <w:spacing w:val="4"/>
          <w:sz w:val="24"/>
          <w:szCs w:val="24"/>
        </w:rPr>
      </w:pPr>
      <w:r>
        <w:rPr>
          <w:rFonts w:hint="eastAsia" w:ascii="宋体" w:hAnsi="宋体" w:eastAsia="宋体" w:cs="宋体"/>
          <w:spacing w:val="4"/>
          <w:sz w:val="24"/>
          <w:szCs w:val="24"/>
        </w:rPr>
        <w:t>①在中华人民共和国境内注册，具有营业执照、税务登记证、组织机构代码证或企业 “三证合一”只需提供营业执照复印件并加盖公章；</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496" w:firstLineChars="200"/>
        <w:textAlignment w:val="baseline"/>
        <w:rPr>
          <w:rFonts w:hint="eastAsia" w:ascii="宋体" w:hAnsi="宋体" w:eastAsia="宋体" w:cs="宋体"/>
          <w:spacing w:val="4"/>
          <w:sz w:val="24"/>
          <w:szCs w:val="24"/>
        </w:rPr>
      </w:pPr>
      <w:r>
        <w:rPr>
          <w:rFonts w:hint="eastAsia" w:ascii="宋体" w:hAnsi="宋体" w:eastAsia="宋体" w:cs="宋体"/>
          <w:spacing w:val="4"/>
          <w:sz w:val="24"/>
          <w:szCs w:val="24"/>
        </w:rPr>
        <w:t>②近</w:t>
      </w:r>
      <w:r>
        <w:rPr>
          <w:rFonts w:hint="eastAsia" w:ascii="宋体" w:hAnsi="宋体" w:eastAsia="宋体" w:cs="宋体"/>
          <w:spacing w:val="4"/>
          <w:sz w:val="24"/>
          <w:szCs w:val="24"/>
          <w:lang w:val="en-US" w:eastAsia="zh-CN"/>
        </w:rPr>
        <w:t>一</w:t>
      </w:r>
      <w:r>
        <w:rPr>
          <w:rFonts w:hint="eastAsia" w:ascii="宋体" w:hAnsi="宋体" w:eastAsia="宋体" w:cs="宋体"/>
          <w:spacing w:val="4"/>
          <w:sz w:val="24"/>
          <w:szCs w:val="24"/>
        </w:rPr>
        <w:t>年内任意一个月缴纳税收的有效票据凭证 (复印件加盖公章)；</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496" w:firstLineChars="200"/>
        <w:textAlignment w:val="baseline"/>
        <w:rPr>
          <w:rFonts w:hint="eastAsia" w:ascii="宋体" w:hAnsi="宋体" w:eastAsia="宋体" w:cs="宋体"/>
          <w:spacing w:val="4"/>
          <w:sz w:val="24"/>
          <w:szCs w:val="24"/>
        </w:rPr>
      </w:pPr>
      <w:r>
        <w:rPr>
          <w:rFonts w:hint="eastAsia" w:ascii="宋体" w:hAnsi="宋体" w:eastAsia="宋体" w:cs="宋体"/>
          <w:spacing w:val="4"/>
          <w:sz w:val="24"/>
          <w:szCs w:val="24"/>
        </w:rPr>
        <w:t>③近</w:t>
      </w:r>
      <w:r>
        <w:rPr>
          <w:rFonts w:hint="eastAsia" w:ascii="宋体" w:hAnsi="宋体" w:eastAsia="宋体" w:cs="宋体"/>
          <w:spacing w:val="4"/>
          <w:sz w:val="24"/>
          <w:szCs w:val="24"/>
          <w:lang w:val="en-US" w:eastAsia="zh-CN"/>
        </w:rPr>
        <w:t>一</w:t>
      </w:r>
      <w:r>
        <w:rPr>
          <w:rFonts w:hint="eastAsia" w:ascii="宋体" w:hAnsi="宋体" w:eastAsia="宋体" w:cs="宋体"/>
          <w:spacing w:val="4"/>
          <w:sz w:val="24"/>
          <w:szCs w:val="24"/>
        </w:rPr>
        <w:t>年内任意一个月缴纳社保资金的有效票据凭证 (复印件加盖公章) ；</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496" w:firstLineChars="200"/>
        <w:textAlignment w:val="baseline"/>
        <w:rPr>
          <w:rFonts w:hint="eastAsia" w:ascii="宋体" w:hAnsi="宋体" w:eastAsia="宋体" w:cs="宋体"/>
          <w:spacing w:val="4"/>
          <w:sz w:val="24"/>
          <w:szCs w:val="24"/>
        </w:rPr>
      </w:pPr>
      <w:r>
        <w:rPr>
          <w:rFonts w:hint="eastAsia" w:ascii="宋体" w:hAnsi="宋体" w:eastAsia="宋体" w:cs="宋体"/>
          <w:spacing w:val="4"/>
          <w:sz w:val="24"/>
          <w:szCs w:val="24"/>
        </w:rPr>
        <w:t>④具有履行合同所必需的设备和专业技术能力；</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496" w:firstLineChars="200"/>
        <w:textAlignment w:val="baseline"/>
        <w:rPr>
          <w:rFonts w:hint="eastAsia" w:ascii="宋体" w:hAnsi="宋体" w:eastAsia="宋体" w:cs="宋体"/>
          <w:spacing w:val="4"/>
          <w:sz w:val="24"/>
          <w:szCs w:val="24"/>
        </w:rPr>
      </w:pPr>
      <w:r>
        <w:rPr>
          <w:rFonts w:hint="eastAsia" w:ascii="宋体" w:hAnsi="宋体" w:eastAsia="宋体" w:cs="宋体"/>
          <w:spacing w:val="4"/>
          <w:sz w:val="24"/>
          <w:szCs w:val="24"/>
        </w:rPr>
        <w:t>⑤参加采购活动前三年内，经营活动中没有重大违法记录的书面声明；</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496" w:firstLineChars="200"/>
        <w:textAlignment w:val="baseline"/>
        <w:rPr>
          <w:rFonts w:hint="eastAsia" w:ascii="宋体" w:hAnsi="宋体" w:eastAsia="宋体" w:cs="宋体"/>
          <w:sz w:val="24"/>
          <w:szCs w:val="24"/>
        </w:rPr>
      </w:pPr>
      <w:r>
        <w:rPr>
          <w:rFonts w:hint="eastAsia" w:ascii="宋体" w:hAnsi="宋体" w:eastAsia="宋体" w:cs="宋体"/>
          <w:spacing w:val="4"/>
          <w:sz w:val="24"/>
          <w:szCs w:val="24"/>
          <w:lang w:val="en-US" w:eastAsia="zh-CN"/>
        </w:rPr>
        <w:t>1.3.</w:t>
      </w:r>
      <w:r>
        <w:rPr>
          <w:rFonts w:hint="eastAsia" w:ascii="宋体" w:hAnsi="宋体" w:eastAsia="宋体" w:cs="宋体"/>
          <w:spacing w:val="4"/>
          <w:sz w:val="24"/>
          <w:szCs w:val="24"/>
        </w:rPr>
        <w:t>2</w:t>
      </w:r>
      <w:r>
        <w:rPr>
          <w:rFonts w:hint="eastAsia" w:ascii="宋体" w:hAnsi="宋体" w:eastAsia="宋体" w:cs="宋体"/>
          <w:spacing w:val="4"/>
          <w:sz w:val="24"/>
          <w:szCs w:val="24"/>
          <w:lang w:val="en-US" w:eastAsia="zh-CN"/>
        </w:rPr>
        <w:t xml:space="preserve"> </w:t>
      </w:r>
      <w:r>
        <w:rPr>
          <w:rFonts w:hint="eastAsia" w:ascii="宋体" w:hAnsi="宋体" w:eastAsia="宋体" w:cs="宋体"/>
          <w:spacing w:val="4"/>
          <w:sz w:val="24"/>
          <w:szCs w:val="24"/>
        </w:rPr>
        <w:t>投标人未被列入“信用中国”网站(www.creditchina.gov.cn)记录失信被执行人或重大税收违法案件当事人名单或政府采购严重违法失</w:t>
      </w:r>
      <w:r>
        <w:rPr>
          <w:rFonts w:hint="eastAsia" w:ascii="宋体" w:hAnsi="宋体" w:eastAsia="宋体" w:cs="宋体"/>
          <w:spacing w:val="13"/>
          <w:sz w:val="24"/>
          <w:szCs w:val="24"/>
        </w:rPr>
        <w:t>信行为记录名单；不处于中国政府采购网</w:t>
      </w:r>
      <w:r>
        <w:rPr>
          <w:rFonts w:hint="eastAsia" w:ascii="宋体" w:hAnsi="宋体" w:eastAsia="宋体" w:cs="宋体"/>
          <w:sz w:val="24"/>
          <w:szCs w:val="24"/>
        </w:rPr>
        <w:t xml:space="preserve"> </w:t>
      </w:r>
      <w:r>
        <w:rPr>
          <w:rFonts w:hint="eastAsia" w:ascii="宋体" w:hAnsi="宋体" w:eastAsia="宋体" w:cs="宋体"/>
          <w:spacing w:val="22"/>
          <w:sz w:val="24"/>
          <w:szCs w:val="24"/>
        </w:rPr>
        <w:t>(</w:t>
      </w:r>
      <w:r>
        <w:rPr>
          <w:rFonts w:hint="eastAsia" w:ascii="宋体" w:hAnsi="宋体" w:eastAsia="宋体" w:cs="宋体"/>
          <w:sz w:val="24"/>
          <w:szCs w:val="24"/>
        </w:rPr>
        <w:t>www</w:t>
      </w:r>
      <w:r>
        <w:rPr>
          <w:rFonts w:hint="eastAsia" w:ascii="宋体" w:hAnsi="宋体" w:eastAsia="宋体" w:cs="宋体"/>
          <w:spacing w:val="14"/>
          <w:sz w:val="24"/>
          <w:szCs w:val="24"/>
        </w:rPr>
        <w:t>.</w:t>
      </w:r>
      <w:r>
        <w:rPr>
          <w:rFonts w:hint="eastAsia" w:ascii="宋体" w:hAnsi="宋体" w:eastAsia="宋体" w:cs="宋体"/>
          <w:sz w:val="24"/>
          <w:szCs w:val="24"/>
        </w:rPr>
        <w:t>ccgp</w:t>
      </w:r>
      <w:r>
        <w:rPr>
          <w:rFonts w:hint="eastAsia" w:ascii="宋体" w:hAnsi="宋体" w:eastAsia="宋体" w:cs="宋体"/>
          <w:spacing w:val="11"/>
          <w:sz w:val="24"/>
          <w:szCs w:val="24"/>
        </w:rPr>
        <w:t>.</w:t>
      </w:r>
      <w:r>
        <w:rPr>
          <w:rFonts w:hint="eastAsia" w:ascii="宋体" w:hAnsi="宋体" w:eastAsia="宋体" w:cs="宋体"/>
          <w:sz w:val="24"/>
          <w:szCs w:val="24"/>
        </w:rPr>
        <w:t>gov</w:t>
      </w:r>
      <w:r>
        <w:rPr>
          <w:rFonts w:hint="eastAsia" w:ascii="宋体" w:hAnsi="宋体" w:eastAsia="宋体" w:cs="宋体"/>
          <w:spacing w:val="11"/>
          <w:sz w:val="24"/>
          <w:szCs w:val="24"/>
        </w:rPr>
        <w:t>.</w:t>
      </w:r>
      <w:r>
        <w:rPr>
          <w:rFonts w:hint="eastAsia" w:ascii="宋体" w:hAnsi="宋体" w:eastAsia="宋体" w:cs="宋体"/>
          <w:sz w:val="24"/>
          <w:szCs w:val="24"/>
        </w:rPr>
        <w:t>cn</w:t>
      </w:r>
      <w:r>
        <w:rPr>
          <w:rFonts w:hint="eastAsia" w:ascii="宋体" w:hAnsi="宋体" w:eastAsia="宋体" w:cs="宋体"/>
          <w:spacing w:val="11"/>
          <w:sz w:val="24"/>
          <w:szCs w:val="24"/>
        </w:rPr>
        <w:t>)政府采购严重违法失信行为信息记录中的禁止参加政府采购活动期间的方</w:t>
      </w:r>
      <w:r>
        <w:rPr>
          <w:rFonts w:hint="eastAsia" w:ascii="宋体" w:hAnsi="宋体" w:eastAsia="宋体" w:cs="宋体"/>
          <w:sz w:val="24"/>
          <w:szCs w:val="24"/>
        </w:rPr>
        <w:t xml:space="preserve"> </w:t>
      </w:r>
      <w:r>
        <w:rPr>
          <w:rFonts w:hint="eastAsia" w:ascii="宋体" w:hAnsi="宋体" w:eastAsia="宋体" w:cs="宋体"/>
          <w:spacing w:val="14"/>
          <w:sz w:val="24"/>
          <w:szCs w:val="24"/>
        </w:rPr>
        <w:t>可</w:t>
      </w:r>
      <w:r>
        <w:rPr>
          <w:rFonts w:hint="eastAsia" w:ascii="宋体" w:hAnsi="宋体" w:eastAsia="宋体" w:cs="宋体"/>
          <w:spacing w:val="10"/>
          <w:sz w:val="24"/>
          <w:szCs w:val="24"/>
        </w:rPr>
        <w:t>参加本项目的投标。(以磋商公告发出之日起至磋商截止时间之日止在“信用中国”网站</w:t>
      </w:r>
      <w:r>
        <w:rPr>
          <w:rFonts w:hint="eastAsia" w:ascii="宋体" w:hAnsi="宋体" w:eastAsia="宋体" w:cs="宋体"/>
          <w:spacing w:val="26"/>
          <w:sz w:val="24"/>
          <w:szCs w:val="24"/>
        </w:rPr>
        <w:t>(</w:t>
      </w:r>
      <w:r>
        <w:rPr>
          <w:rFonts w:hint="eastAsia" w:ascii="宋体" w:hAnsi="宋体" w:eastAsia="宋体" w:cs="宋体"/>
          <w:sz w:val="24"/>
          <w:szCs w:val="24"/>
        </w:rPr>
        <w:t>www</w:t>
      </w:r>
      <w:r>
        <w:rPr>
          <w:rFonts w:hint="eastAsia" w:ascii="宋体" w:hAnsi="宋体" w:eastAsia="宋体" w:cs="宋体"/>
          <w:spacing w:val="20"/>
          <w:sz w:val="24"/>
          <w:szCs w:val="24"/>
        </w:rPr>
        <w:t>.</w:t>
      </w:r>
      <w:r>
        <w:rPr>
          <w:rFonts w:hint="eastAsia" w:ascii="宋体" w:hAnsi="宋体" w:eastAsia="宋体" w:cs="宋体"/>
          <w:sz w:val="24"/>
          <w:szCs w:val="24"/>
        </w:rPr>
        <w:t>creditchina</w:t>
      </w:r>
      <w:r>
        <w:rPr>
          <w:rFonts w:hint="eastAsia" w:ascii="宋体" w:hAnsi="宋体" w:eastAsia="宋体" w:cs="宋体"/>
          <w:spacing w:val="13"/>
          <w:sz w:val="24"/>
          <w:szCs w:val="24"/>
        </w:rPr>
        <w:t>.</w:t>
      </w:r>
      <w:r>
        <w:rPr>
          <w:rFonts w:hint="eastAsia" w:ascii="宋体" w:hAnsi="宋体" w:eastAsia="宋体" w:cs="宋体"/>
          <w:sz w:val="24"/>
          <w:szCs w:val="24"/>
        </w:rPr>
        <w:t>gov</w:t>
      </w:r>
      <w:r>
        <w:rPr>
          <w:rFonts w:hint="eastAsia" w:ascii="宋体" w:hAnsi="宋体" w:eastAsia="宋体" w:cs="宋体"/>
          <w:spacing w:val="13"/>
          <w:sz w:val="24"/>
          <w:szCs w:val="24"/>
        </w:rPr>
        <w:t>.</w:t>
      </w:r>
      <w:r>
        <w:rPr>
          <w:rFonts w:hint="eastAsia" w:ascii="宋体" w:hAnsi="宋体" w:eastAsia="宋体" w:cs="宋体"/>
          <w:sz w:val="24"/>
          <w:szCs w:val="24"/>
        </w:rPr>
        <w:t>cn</w:t>
      </w:r>
      <w:r>
        <w:rPr>
          <w:rFonts w:hint="eastAsia" w:ascii="宋体" w:hAnsi="宋体" w:eastAsia="宋体" w:cs="宋体"/>
          <w:spacing w:val="13"/>
          <w:sz w:val="24"/>
          <w:szCs w:val="24"/>
        </w:rPr>
        <w:t>)、中国政府采购网(</w:t>
      </w:r>
      <w:r>
        <w:rPr>
          <w:rFonts w:hint="eastAsia" w:ascii="宋体" w:hAnsi="宋体" w:eastAsia="宋体" w:cs="宋体"/>
          <w:sz w:val="24"/>
          <w:szCs w:val="24"/>
        </w:rPr>
        <w:t>www</w:t>
      </w:r>
      <w:r>
        <w:rPr>
          <w:rFonts w:hint="eastAsia" w:ascii="宋体" w:hAnsi="宋体" w:eastAsia="宋体" w:cs="宋体"/>
          <w:spacing w:val="13"/>
          <w:sz w:val="24"/>
          <w:szCs w:val="24"/>
        </w:rPr>
        <w:t>.</w:t>
      </w:r>
      <w:r>
        <w:rPr>
          <w:rFonts w:hint="eastAsia" w:ascii="宋体" w:hAnsi="宋体" w:eastAsia="宋体" w:cs="宋体"/>
          <w:sz w:val="24"/>
          <w:szCs w:val="24"/>
        </w:rPr>
        <w:t>ccgp</w:t>
      </w:r>
      <w:r>
        <w:rPr>
          <w:rFonts w:hint="eastAsia" w:ascii="宋体" w:hAnsi="宋体" w:eastAsia="宋体" w:cs="宋体"/>
          <w:spacing w:val="13"/>
          <w:sz w:val="24"/>
          <w:szCs w:val="24"/>
        </w:rPr>
        <w:t>.</w:t>
      </w:r>
      <w:r>
        <w:rPr>
          <w:rFonts w:hint="eastAsia" w:ascii="宋体" w:hAnsi="宋体" w:eastAsia="宋体" w:cs="宋体"/>
          <w:sz w:val="24"/>
          <w:szCs w:val="24"/>
        </w:rPr>
        <w:t>gov</w:t>
      </w:r>
      <w:r>
        <w:rPr>
          <w:rFonts w:hint="eastAsia" w:ascii="宋体" w:hAnsi="宋体" w:eastAsia="宋体" w:cs="宋体"/>
          <w:spacing w:val="13"/>
          <w:sz w:val="24"/>
          <w:szCs w:val="24"/>
        </w:rPr>
        <w:t>.</w:t>
      </w:r>
      <w:r>
        <w:rPr>
          <w:rFonts w:hint="eastAsia" w:ascii="宋体" w:hAnsi="宋体" w:eastAsia="宋体" w:cs="宋体"/>
          <w:sz w:val="24"/>
          <w:szCs w:val="24"/>
        </w:rPr>
        <w:t>cn</w:t>
      </w:r>
      <w:r>
        <w:rPr>
          <w:rFonts w:hint="eastAsia" w:ascii="宋体" w:hAnsi="宋体" w:eastAsia="宋体" w:cs="宋体"/>
          <w:spacing w:val="13"/>
          <w:sz w:val="24"/>
          <w:szCs w:val="24"/>
        </w:rPr>
        <w:t>)查询结果为准，如相关失</w:t>
      </w:r>
      <w:r>
        <w:rPr>
          <w:rFonts w:hint="eastAsia" w:ascii="宋体" w:hAnsi="宋体" w:eastAsia="宋体" w:cs="宋体"/>
          <w:spacing w:val="16"/>
          <w:sz w:val="24"/>
          <w:szCs w:val="24"/>
        </w:rPr>
        <w:t>信</w:t>
      </w:r>
      <w:r>
        <w:rPr>
          <w:rFonts w:hint="eastAsia" w:ascii="宋体" w:hAnsi="宋体" w:eastAsia="宋体" w:cs="宋体"/>
          <w:spacing w:val="15"/>
          <w:sz w:val="24"/>
          <w:szCs w:val="24"/>
        </w:rPr>
        <w:t>记</w:t>
      </w:r>
      <w:r>
        <w:rPr>
          <w:rFonts w:hint="eastAsia" w:ascii="宋体" w:hAnsi="宋体" w:eastAsia="宋体" w:cs="宋体"/>
          <w:spacing w:val="8"/>
          <w:sz w:val="24"/>
          <w:szCs w:val="24"/>
        </w:rPr>
        <w:t>录已失效，供应商需提供相关证明资料)；</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12" w:firstLineChars="200"/>
        <w:textAlignment w:val="baseline"/>
        <w:rPr>
          <w:rFonts w:hint="eastAsia" w:ascii="宋体" w:hAnsi="宋体" w:eastAsia="宋体" w:cs="宋体"/>
          <w:spacing w:val="8"/>
          <w:position w:val="1"/>
          <w:sz w:val="24"/>
          <w:szCs w:val="24"/>
          <w:lang w:val="en-US" w:eastAsia="zh-CN"/>
        </w:rPr>
      </w:pPr>
      <w:r>
        <w:rPr>
          <w:rFonts w:hint="eastAsia" w:ascii="宋体" w:hAnsi="宋体" w:eastAsia="宋体" w:cs="宋体"/>
          <w:spacing w:val="8"/>
          <w:position w:val="1"/>
          <w:sz w:val="24"/>
          <w:szCs w:val="24"/>
          <w:lang w:val="en-US" w:eastAsia="zh-CN"/>
        </w:rPr>
        <w:t>1.3.3 依法需经批准的需提供相应的资质资料。</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12" w:firstLineChars="200"/>
        <w:textAlignment w:val="baseline"/>
        <w:rPr>
          <w:rFonts w:hint="eastAsia" w:ascii="宋体" w:hAnsi="宋体" w:eastAsia="宋体" w:cs="宋体"/>
          <w:sz w:val="24"/>
          <w:szCs w:val="24"/>
        </w:rPr>
      </w:pPr>
      <w:r>
        <w:rPr>
          <w:rFonts w:hint="eastAsia" w:ascii="宋体" w:hAnsi="宋体" w:eastAsia="宋体" w:cs="宋体"/>
          <w:spacing w:val="8"/>
          <w:position w:val="1"/>
          <w:sz w:val="24"/>
          <w:szCs w:val="24"/>
          <w:lang w:val="en-US" w:eastAsia="zh-CN"/>
        </w:rPr>
        <w:t xml:space="preserve">1.3.4 </w:t>
      </w:r>
      <w:r>
        <w:rPr>
          <w:rFonts w:hint="eastAsia" w:ascii="宋体" w:hAnsi="宋体" w:eastAsia="宋体" w:cs="宋体"/>
          <w:spacing w:val="8"/>
          <w:position w:val="1"/>
          <w:sz w:val="24"/>
          <w:szCs w:val="24"/>
        </w:rPr>
        <w:t>本项目</w:t>
      </w:r>
      <w:r>
        <w:rPr>
          <w:rFonts w:hint="eastAsia" w:ascii="宋体" w:hAnsi="宋体" w:eastAsia="宋体" w:cs="宋体"/>
          <w:spacing w:val="8"/>
          <w:position w:val="1"/>
          <w:sz w:val="24"/>
          <w:szCs w:val="24"/>
          <w:lang w:val="en-US" w:eastAsia="zh-CN"/>
        </w:rPr>
        <w:t>不</w:t>
      </w:r>
      <w:r>
        <w:rPr>
          <w:rFonts w:hint="eastAsia" w:ascii="宋体" w:hAnsi="宋体" w:eastAsia="宋体" w:cs="宋体"/>
          <w:spacing w:val="8"/>
          <w:position w:val="1"/>
          <w:sz w:val="24"/>
          <w:szCs w:val="24"/>
        </w:rPr>
        <w:t>接受联合体投标</w:t>
      </w:r>
      <w:r>
        <w:rPr>
          <w:rFonts w:hint="eastAsia" w:ascii="宋体" w:hAnsi="宋体" w:eastAsia="宋体" w:cs="宋体"/>
          <w:spacing w:val="6"/>
          <w:position w:val="1"/>
          <w:sz w:val="24"/>
          <w:szCs w:val="24"/>
        </w:rPr>
        <w:t>。</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12" w:firstLineChars="200"/>
        <w:textAlignment w:val="baseline"/>
        <w:rPr>
          <w:rFonts w:hint="eastAsia" w:ascii="宋体" w:hAnsi="宋体" w:eastAsia="宋体" w:cs="宋体"/>
          <w:sz w:val="24"/>
          <w:szCs w:val="24"/>
        </w:rPr>
      </w:pPr>
      <w:r>
        <w:rPr>
          <w:rFonts w:hint="eastAsia" w:ascii="宋体" w:hAnsi="宋体" w:eastAsia="宋体" w:cs="宋体"/>
          <w:spacing w:val="8"/>
          <w:sz w:val="24"/>
          <w:szCs w:val="24"/>
        </w:rPr>
        <w:t>1</w:t>
      </w:r>
      <w:r>
        <w:rPr>
          <w:rFonts w:hint="eastAsia" w:ascii="宋体" w:hAnsi="宋体" w:eastAsia="宋体" w:cs="宋体"/>
          <w:spacing w:val="6"/>
          <w:sz w:val="24"/>
          <w:szCs w:val="24"/>
        </w:rPr>
        <w:t>.</w:t>
      </w:r>
      <w:r>
        <w:rPr>
          <w:rFonts w:hint="eastAsia" w:ascii="宋体" w:hAnsi="宋体" w:eastAsia="宋体" w:cs="宋体"/>
          <w:spacing w:val="4"/>
          <w:sz w:val="24"/>
          <w:szCs w:val="24"/>
        </w:rPr>
        <w:t>4 招标的费用</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08" w:firstLineChars="200"/>
        <w:textAlignment w:val="baseline"/>
        <w:rPr>
          <w:rFonts w:hint="eastAsia" w:ascii="宋体" w:hAnsi="宋体" w:eastAsia="宋体" w:cs="宋体"/>
          <w:sz w:val="24"/>
          <w:szCs w:val="24"/>
          <w:lang w:val="en-US" w:eastAsia="zh-CN"/>
        </w:rPr>
      </w:pPr>
      <w:r>
        <w:rPr>
          <w:rFonts w:hint="eastAsia" w:ascii="宋体" w:hAnsi="宋体" w:eastAsia="宋体" w:cs="宋体"/>
          <w:spacing w:val="7"/>
          <w:sz w:val="24"/>
          <w:szCs w:val="24"/>
          <w:lang w:val="en-US" w:eastAsia="zh-CN"/>
        </w:rPr>
        <w:t>本项目不收取招标服务费用。</w:t>
      </w:r>
    </w:p>
    <w:p>
      <w:pPr>
        <w:keepNext w:val="0"/>
        <w:keepLines w:val="0"/>
        <w:pageBreakBefore w:val="0"/>
        <w:widowControl/>
        <w:kinsoku/>
        <w:wordWrap/>
        <w:overflowPunct/>
        <w:topLinePunct w:val="0"/>
        <w:autoSpaceDE w:val="0"/>
        <w:autoSpaceDN w:val="0"/>
        <w:bidi w:val="0"/>
        <w:adjustRightInd w:val="0"/>
        <w:snapToGrid w:val="0"/>
        <w:spacing w:before="100" w:line="360" w:lineRule="auto"/>
        <w:jc w:val="center"/>
        <w:textAlignment w:val="baseline"/>
        <w:outlineLvl w:val="1"/>
        <w:rPr>
          <w:rFonts w:hint="eastAsia" w:ascii="宋体" w:hAnsi="宋体" w:eastAsia="宋体" w:cs="宋体"/>
          <w:spacing w:val="9"/>
          <w:position w:val="3"/>
          <w:sz w:val="31"/>
          <w:szCs w:val="31"/>
          <w14:textOutline w14:w="5793" w14:cap="sq" w14:cmpd="sng">
            <w14:solidFill>
              <w14:srgbClr w14:val="000000"/>
            </w14:solidFill>
            <w14:prstDash w14:val="solid"/>
            <w14:bevel/>
          </w14:textOutline>
        </w:rPr>
      </w:pPr>
      <w:r>
        <w:rPr>
          <w:rFonts w:hint="eastAsia" w:ascii="宋体" w:hAnsi="宋体" w:eastAsia="宋体" w:cs="宋体"/>
          <w:spacing w:val="9"/>
          <w:position w:val="3"/>
          <w:sz w:val="31"/>
          <w:szCs w:val="31"/>
          <w14:textOutline w14:w="5793" w14:cap="sq" w14:cmpd="sng">
            <w14:solidFill>
              <w14:srgbClr w14:val="000000"/>
            </w14:solidFill>
            <w14:prstDash w14:val="solid"/>
            <w14:bevel/>
          </w14:textOutline>
        </w:rPr>
        <w:t>(二) 磋商文件</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24" w:firstLineChars="200"/>
        <w:textAlignment w:val="baseline"/>
        <w:rPr>
          <w:rFonts w:hint="eastAsia" w:ascii="宋体" w:hAnsi="宋体" w:eastAsia="宋体" w:cs="宋体"/>
          <w:sz w:val="24"/>
          <w:szCs w:val="24"/>
        </w:rPr>
      </w:pPr>
      <w:r>
        <w:rPr>
          <w:rFonts w:hint="eastAsia" w:ascii="宋体" w:hAnsi="宋体" w:eastAsia="宋体" w:cs="宋体"/>
          <w:spacing w:val="11"/>
          <w:position w:val="1"/>
          <w:sz w:val="24"/>
          <w:szCs w:val="24"/>
          <w:lang w:val="en-US" w:eastAsia="zh-CN"/>
          <w14:textOutline w14:w="4358" w14:cap="sq" w14:cmpd="sng">
            <w14:solidFill>
              <w14:srgbClr w14:val="000000"/>
            </w14:solidFill>
            <w14:prstDash w14:val="solid"/>
            <w14:bevel/>
          </w14:textOutline>
        </w:rPr>
        <w:t>1</w:t>
      </w:r>
      <w:r>
        <w:rPr>
          <w:rFonts w:hint="eastAsia" w:ascii="宋体" w:hAnsi="宋体" w:eastAsia="宋体" w:cs="宋体"/>
          <w:spacing w:val="8"/>
          <w:position w:val="1"/>
          <w:sz w:val="24"/>
          <w:szCs w:val="24"/>
          <w14:textOutline w14:w="4358" w14:cap="sq" w14:cmpd="sng">
            <w14:solidFill>
              <w14:srgbClr w14:val="000000"/>
            </w14:solidFill>
            <w14:prstDash w14:val="solid"/>
            <w14:bevel/>
          </w14:textOutline>
        </w:rPr>
        <w:t>、磋商文件构成</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sz w:val="24"/>
          <w:szCs w:val="24"/>
        </w:rPr>
      </w:pPr>
      <w:r>
        <w:rPr>
          <w:rFonts w:hint="eastAsia" w:ascii="宋体" w:hAnsi="宋体" w:eastAsia="宋体" w:cs="宋体"/>
          <w:spacing w:val="1"/>
          <w:sz w:val="24"/>
          <w:szCs w:val="24"/>
          <w:lang w:val="en-US" w:eastAsia="zh-CN"/>
        </w:rPr>
        <w:t>1</w:t>
      </w:r>
      <w:r>
        <w:rPr>
          <w:rFonts w:hint="eastAsia" w:ascii="宋体" w:hAnsi="宋体" w:eastAsia="宋体" w:cs="宋体"/>
          <w:spacing w:val="1"/>
          <w:sz w:val="24"/>
          <w:szCs w:val="24"/>
        </w:rPr>
        <w:t>.1 磋商文</w:t>
      </w:r>
      <w:r>
        <w:rPr>
          <w:rFonts w:hint="eastAsia" w:ascii="宋体" w:hAnsi="宋体" w:eastAsia="宋体" w:cs="宋体"/>
          <w:sz w:val="24"/>
          <w:szCs w:val="24"/>
        </w:rPr>
        <w:t>件包括：</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56" w:firstLineChars="200"/>
        <w:textAlignment w:val="baseline"/>
        <w:rPr>
          <w:rFonts w:hint="eastAsia" w:ascii="宋体" w:hAnsi="宋体" w:eastAsia="宋体" w:cs="宋体"/>
          <w:sz w:val="24"/>
          <w:szCs w:val="24"/>
        </w:rPr>
      </w:pPr>
      <w:r>
        <w:rPr>
          <w:rFonts w:hint="eastAsia" w:ascii="宋体" w:hAnsi="宋体" w:eastAsia="宋体" w:cs="宋体"/>
          <w:spacing w:val="19"/>
          <w:sz w:val="24"/>
          <w:szCs w:val="24"/>
        </w:rPr>
        <w:t>(</w:t>
      </w:r>
      <w:r>
        <w:rPr>
          <w:rFonts w:hint="eastAsia" w:ascii="宋体" w:hAnsi="宋体" w:eastAsia="宋体" w:cs="宋体"/>
          <w:spacing w:val="17"/>
          <w:sz w:val="24"/>
          <w:szCs w:val="24"/>
        </w:rPr>
        <w:t>1) 竞争性磋商公告</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48" w:firstLineChars="200"/>
        <w:textAlignment w:val="baseline"/>
        <w:rPr>
          <w:rFonts w:hint="eastAsia" w:ascii="宋体" w:hAnsi="宋体" w:eastAsia="宋体" w:cs="宋体"/>
          <w:sz w:val="24"/>
          <w:szCs w:val="24"/>
        </w:rPr>
      </w:pPr>
      <w:r>
        <w:rPr>
          <w:rFonts w:hint="eastAsia" w:ascii="宋体" w:hAnsi="宋体" w:eastAsia="宋体" w:cs="宋体"/>
          <w:spacing w:val="17"/>
          <w:sz w:val="24"/>
          <w:szCs w:val="24"/>
        </w:rPr>
        <w:t>(</w:t>
      </w:r>
      <w:r>
        <w:rPr>
          <w:rFonts w:hint="eastAsia" w:ascii="宋体" w:hAnsi="宋体" w:eastAsia="宋体" w:cs="宋体"/>
          <w:spacing w:val="16"/>
          <w:sz w:val="24"/>
          <w:szCs w:val="24"/>
        </w:rPr>
        <w:t>2) 投标人须知及前附表</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60" w:firstLineChars="200"/>
        <w:textAlignment w:val="baseline"/>
        <w:rPr>
          <w:rFonts w:hint="eastAsia" w:ascii="宋体" w:hAnsi="宋体" w:eastAsia="宋体" w:cs="宋体"/>
          <w:sz w:val="24"/>
          <w:szCs w:val="24"/>
          <w:lang w:val="en-US" w:eastAsia="zh-CN"/>
        </w:rPr>
      </w:pPr>
      <w:r>
        <w:rPr>
          <w:rFonts w:hint="eastAsia" w:ascii="宋体" w:hAnsi="宋体" w:eastAsia="宋体" w:cs="宋体"/>
          <w:spacing w:val="20"/>
          <w:sz w:val="24"/>
          <w:szCs w:val="24"/>
        </w:rPr>
        <w:t>(</w:t>
      </w:r>
      <w:r>
        <w:rPr>
          <w:rFonts w:hint="eastAsia" w:ascii="宋体" w:hAnsi="宋体" w:eastAsia="宋体" w:cs="宋体"/>
          <w:spacing w:val="20"/>
          <w:sz w:val="24"/>
          <w:szCs w:val="24"/>
          <w:lang w:val="en-US" w:eastAsia="zh-CN"/>
        </w:rPr>
        <w:t>3</w:t>
      </w:r>
      <w:r>
        <w:rPr>
          <w:rFonts w:hint="eastAsia" w:ascii="宋体" w:hAnsi="宋体" w:eastAsia="宋体" w:cs="宋体"/>
          <w:spacing w:val="20"/>
          <w:sz w:val="24"/>
          <w:szCs w:val="24"/>
        </w:rPr>
        <w:t xml:space="preserve">) </w:t>
      </w:r>
      <w:r>
        <w:rPr>
          <w:rFonts w:hint="eastAsia" w:ascii="宋体" w:hAnsi="宋体" w:eastAsia="宋体" w:cs="宋体"/>
          <w:spacing w:val="20"/>
          <w:sz w:val="24"/>
          <w:szCs w:val="24"/>
          <w:lang w:val="en-US" w:eastAsia="zh-CN"/>
        </w:rPr>
        <w:t>技术要求</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28" w:firstLineChars="200"/>
        <w:textAlignment w:val="baseline"/>
        <w:rPr>
          <w:rFonts w:hint="eastAsia" w:ascii="宋体" w:hAnsi="宋体" w:eastAsia="宋体" w:cs="宋体"/>
          <w:spacing w:val="8"/>
          <w:sz w:val="24"/>
          <w:szCs w:val="24"/>
        </w:rPr>
      </w:pPr>
      <w:r>
        <w:rPr>
          <w:rFonts w:hint="eastAsia" w:ascii="宋体" w:hAnsi="宋体" w:eastAsia="宋体" w:cs="宋体"/>
          <w:spacing w:val="12"/>
          <w:sz w:val="24"/>
          <w:szCs w:val="24"/>
          <w:lang w:val="en-US" w:eastAsia="zh-CN"/>
        </w:rPr>
        <w:t>1</w:t>
      </w:r>
      <w:r>
        <w:rPr>
          <w:rFonts w:hint="eastAsia" w:ascii="宋体" w:hAnsi="宋体" w:eastAsia="宋体" w:cs="宋体"/>
          <w:spacing w:val="8"/>
          <w:sz w:val="24"/>
          <w:szCs w:val="24"/>
        </w:rPr>
        <w:t>.2 投标人应仔细阅读磋商文件中的所有内容。</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12" w:firstLineChars="200"/>
        <w:textAlignment w:val="baseline"/>
        <w:rPr>
          <w:rFonts w:hint="eastAsia" w:ascii="宋体" w:hAnsi="宋体" w:eastAsia="宋体" w:cs="宋体"/>
          <w:sz w:val="24"/>
          <w:szCs w:val="24"/>
        </w:rPr>
      </w:pPr>
      <w:r>
        <w:rPr>
          <w:rFonts w:hint="eastAsia" w:ascii="宋体" w:hAnsi="宋体" w:eastAsia="宋体" w:cs="宋体"/>
          <w:spacing w:val="8"/>
          <w:sz w:val="24"/>
          <w:szCs w:val="24"/>
        </w:rPr>
        <w:t>如果投标人未按磋商文件要求提供全</w:t>
      </w:r>
      <w:r>
        <w:rPr>
          <w:rFonts w:hint="eastAsia" w:ascii="宋体" w:hAnsi="宋体" w:eastAsia="宋体" w:cs="宋体"/>
          <w:spacing w:val="15"/>
          <w:sz w:val="24"/>
          <w:szCs w:val="24"/>
        </w:rPr>
        <w:t>部资料或提交的磋商响应文件没有对磋商文件做出实质性响应，那么投标人将承担其</w:t>
      </w:r>
      <w:r>
        <w:rPr>
          <w:rFonts w:hint="eastAsia" w:ascii="宋体" w:hAnsi="宋体" w:eastAsia="宋体" w:cs="宋体"/>
          <w:spacing w:val="11"/>
          <w:sz w:val="24"/>
          <w:szCs w:val="24"/>
        </w:rPr>
        <w:t>风险</w:t>
      </w:r>
      <w:r>
        <w:rPr>
          <w:rFonts w:hint="eastAsia" w:ascii="宋体" w:hAnsi="宋体" w:eastAsia="宋体" w:cs="宋体"/>
          <w:spacing w:val="8"/>
          <w:sz w:val="24"/>
          <w:szCs w:val="24"/>
        </w:rPr>
        <w:t>，并有可能导致磋商响应文件被拒绝。</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36" w:firstLineChars="200"/>
        <w:textAlignment w:val="baseline"/>
        <w:rPr>
          <w:rFonts w:hint="eastAsia" w:ascii="宋体" w:hAnsi="宋体" w:eastAsia="宋体" w:cs="宋体"/>
          <w:sz w:val="24"/>
          <w:szCs w:val="24"/>
        </w:rPr>
      </w:pPr>
      <w:r>
        <w:rPr>
          <w:rFonts w:hint="eastAsia" w:ascii="宋体" w:hAnsi="宋体" w:eastAsia="宋体" w:cs="宋体"/>
          <w:spacing w:val="14"/>
          <w:position w:val="1"/>
          <w:sz w:val="24"/>
          <w:szCs w:val="24"/>
          <w:lang w:val="en-US" w:eastAsia="zh-CN"/>
          <w14:textOutline w14:w="4358" w14:cap="sq" w14:cmpd="sng">
            <w14:solidFill>
              <w14:srgbClr w14:val="000000"/>
            </w14:solidFill>
            <w14:prstDash w14:val="solid"/>
            <w14:bevel/>
          </w14:textOutline>
        </w:rPr>
        <w:t>2</w:t>
      </w:r>
      <w:r>
        <w:rPr>
          <w:rFonts w:hint="eastAsia" w:ascii="宋体" w:hAnsi="宋体" w:eastAsia="宋体" w:cs="宋体"/>
          <w:spacing w:val="8"/>
          <w:position w:val="1"/>
          <w:sz w:val="24"/>
          <w:szCs w:val="24"/>
          <w14:textOutline w14:w="4358" w14:cap="sq" w14:cmpd="sng">
            <w14:solidFill>
              <w14:srgbClr w14:val="000000"/>
            </w14:solidFill>
            <w14:prstDash w14:val="solid"/>
            <w14:bevel/>
          </w14:textOutline>
        </w:rPr>
        <w:t>、磋商文件的澄清</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12" w:firstLineChars="200"/>
        <w:textAlignment w:val="baseline"/>
        <w:rPr>
          <w:rFonts w:hint="eastAsia" w:ascii="宋体" w:hAnsi="宋体" w:eastAsia="宋体" w:cs="宋体"/>
          <w:sz w:val="24"/>
          <w:szCs w:val="24"/>
        </w:rPr>
      </w:pPr>
      <w:r>
        <w:rPr>
          <w:rFonts w:hint="eastAsia" w:ascii="宋体" w:hAnsi="宋体" w:eastAsia="宋体" w:cs="宋体"/>
          <w:spacing w:val="8"/>
          <w:sz w:val="24"/>
          <w:szCs w:val="24"/>
        </w:rPr>
        <w:t>任何要求对磋商文件进行澄清的投标人，均应在投标截止日期三天前按磋商公告</w:t>
      </w:r>
      <w:r>
        <w:rPr>
          <w:rFonts w:hint="eastAsia" w:ascii="宋体" w:hAnsi="宋体" w:eastAsia="宋体" w:cs="宋体"/>
          <w:spacing w:val="15"/>
          <w:sz w:val="24"/>
          <w:szCs w:val="24"/>
        </w:rPr>
        <w:t>及投标邀请书中的通讯地址以书面形式如信函或电子邮件等通知</w:t>
      </w:r>
      <w:r>
        <w:rPr>
          <w:rFonts w:hint="eastAsia" w:ascii="宋体" w:hAnsi="宋体" w:eastAsia="宋体" w:cs="宋体"/>
          <w:spacing w:val="15"/>
          <w:sz w:val="24"/>
          <w:szCs w:val="24"/>
          <w:lang w:eastAsia="zh-CN"/>
        </w:rPr>
        <w:t>招标方</w:t>
      </w:r>
      <w:r>
        <w:rPr>
          <w:rFonts w:hint="eastAsia" w:ascii="宋体" w:hAnsi="宋体" w:eastAsia="宋体" w:cs="宋体"/>
          <w:spacing w:val="15"/>
          <w:sz w:val="24"/>
          <w:szCs w:val="24"/>
        </w:rPr>
        <w:t>，</w:t>
      </w:r>
      <w:r>
        <w:rPr>
          <w:rFonts w:hint="eastAsia" w:ascii="宋体" w:hAnsi="宋体" w:eastAsia="宋体" w:cs="宋体"/>
          <w:spacing w:val="15"/>
          <w:sz w:val="24"/>
          <w:szCs w:val="24"/>
          <w:lang w:eastAsia="zh-CN"/>
        </w:rPr>
        <w:t>招标方</w:t>
      </w:r>
      <w:r>
        <w:rPr>
          <w:rFonts w:hint="eastAsia" w:ascii="宋体" w:hAnsi="宋体" w:eastAsia="宋体" w:cs="宋体"/>
          <w:spacing w:val="15"/>
          <w:sz w:val="24"/>
          <w:szCs w:val="24"/>
        </w:rPr>
        <w:t>对投标截止日期前三天收到的任何澄清要求将以书面形式予以答复，同时将书</w:t>
      </w:r>
      <w:r>
        <w:rPr>
          <w:rFonts w:hint="eastAsia" w:ascii="宋体" w:hAnsi="宋体" w:eastAsia="宋体" w:cs="宋体"/>
          <w:spacing w:val="14"/>
          <w:sz w:val="24"/>
          <w:szCs w:val="24"/>
        </w:rPr>
        <w:t>面</w:t>
      </w:r>
      <w:r>
        <w:rPr>
          <w:rFonts w:hint="eastAsia" w:ascii="宋体" w:hAnsi="宋体" w:eastAsia="宋体" w:cs="宋体"/>
          <w:spacing w:val="18"/>
          <w:sz w:val="24"/>
          <w:szCs w:val="24"/>
        </w:rPr>
        <w:t>答</w:t>
      </w:r>
      <w:r>
        <w:rPr>
          <w:rFonts w:hint="eastAsia" w:ascii="宋体" w:hAnsi="宋体" w:eastAsia="宋体" w:cs="宋体"/>
          <w:spacing w:val="15"/>
          <w:sz w:val="24"/>
          <w:szCs w:val="24"/>
        </w:rPr>
        <w:t>复</w:t>
      </w:r>
      <w:r>
        <w:rPr>
          <w:rFonts w:hint="eastAsia" w:ascii="宋体" w:hAnsi="宋体" w:eastAsia="宋体" w:cs="宋体"/>
          <w:spacing w:val="9"/>
          <w:sz w:val="24"/>
          <w:szCs w:val="24"/>
        </w:rPr>
        <w:t>每个获取磋商文件的投标人，答复中包括所问问题，但不包括问题的来源。</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24" w:firstLineChars="200"/>
        <w:textAlignment w:val="baseline"/>
        <w:rPr>
          <w:rFonts w:hint="eastAsia" w:ascii="宋体" w:hAnsi="宋体" w:eastAsia="宋体" w:cs="宋体"/>
          <w:sz w:val="24"/>
          <w:szCs w:val="24"/>
        </w:rPr>
      </w:pPr>
      <w:r>
        <w:rPr>
          <w:rFonts w:hint="eastAsia" w:ascii="宋体" w:hAnsi="宋体" w:eastAsia="宋体" w:cs="宋体"/>
          <w:spacing w:val="11"/>
          <w:position w:val="1"/>
          <w:sz w:val="24"/>
          <w:szCs w:val="24"/>
          <w:lang w:val="en-US" w:eastAsia="zh-CN"/>
          <w14:textOutline w14:w="4358" w14:cap="sq" w14:cmpd="sng">
            <w14:solidFill>
              <w14:srgbClr w14:val="000000"/>
            </w14:solidFill>
            <w14:prstDash w14:val="solid"/>
            <w14:bevel/>
          </w14:textOutline>
        </w:rPr>
        <w:t>3</w:t>
      </w:r>
      <w:r>
        <w:rPr>
          <w:rFonts w:hint="eastAsia" w:ascii="宋体" w:hAnsi="宋体" w:eastAsia="宋体" w:cs="宋体"/>
          <w:spacing w:val="9"/>
          <w:position w:val="1"/>
          <w:sz w:val="24"/>
          <w:szCs w:val="24"/>
          <w14:textOutline w14:w="4358" w14:cap="sq" w14:cmpd="sng">
            <w14:solidFill>
              <w14:srgbClr w14:val="000000"/>
            </w14:solidFill>
            <w14:prstDash w14:val="solid"/>
            <w14:bevel/>
          </w14:textOutline>
        </w:rPr>
        <w:t>、磋商文件的修改</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44" w:firstLineChars="200"/>
        <w:textAlignment w:val="baseline"/>
        <w:rPr>
          <w:rFonts w:hint="eastAsia" w:ascii="宋体" w:hAnsi="宋体" w:eastAsia="宋体" w:cs="宋体"/>
          <w:sz w:val="24"/>
          <w:szCs w:val="24"/>
        </w:rPr>
      </w:pPr>
      <w:r>
        <w:rPr>
          <w:rFonts w:hint="eastAsia" w:ascii="宋体" w:hAnsi="宋体" w:eastAsia="宋体" w:cs="宋体"/>
          <w:spacing w:val="16"/>
          <w:sz w:val="24"/>
          <w:szCs w:val="24"/>
          <w:lang w:val="en-US" w:eastAsia="zh-CN"/>
        </w:rPr>
        <w:t>3</w:t>
      </w:r>
      <w:r>
        <w:rPr>
          <w:rFonts w:hint="eastAsia" w:ascii="宋体" w:hAnsi="宋体" w:eastAsia="宋体" w:cs="宋体"/>
          <w:spacing w:val="8"/>
          <w:sz w:val="24"/>
          <w:szCs w:val="24"/>
        </w:rPr>
        <w:t>.1 在投标截止期前的任何时候，无论出于何种原因，</w:t>
      </w:r>
      <w:r>
        <w:rPr>
          <w:rFonts w:hint="eastAsia" w:ascii="宋体" w:hAnsi="宋体" w:eastAsia="宋体" w:cs="宋体"/>
          <w:spacing w:val="8"/>
          <w:sz w:val="24"/>
          <w:szCs w:val="24"/>
          <w:lang w:eastAsia="zh-CN"/>
        </w:rPr>
        <w:t>招标方</w:t>
      </w:r>
      <w:r>
        <w:rPr>
          <w:rFonts w:hint="eastAsia" w:ascii="宋体" w:hAnsi="宋体" w:eastAsia="宋体" w:cs="宋体"/>
          <w:spacing w:val="8"/>
          <w:sz w:val="24"/>
          <w:szCs w:val="24"/>
        </w:rPr>
        <w:t>可主动地或在解</w:t>
      </w:r>
      <w:r>
        <w:rPr>
          <w:rFonts w:hint="eastAsia" w:ascii="宋体" w:hAnsi="宋体" w:eastAsia="宋体" w:cs="宋体"/>
          <w:spacing w:val="11"/>
          <w:sz w:val="24"/>
          <w:szCs w:val="24"/>
        </w:rPr>
        <w:t>答</w:t>
      </w:r>
      <w:r>
        <w:rPr>
          <w:rFonts w:hint="eastAsia" w:ascii="宋体" w:hAnsi="宋体" w:eastAsia="宋体" w:cs="宋体"/>
          <w:spacing w:val="9"/>
          <w:sz w:val="24"/>
          <w:szCs w:val="24"/>
        </w:rPr>
        <w:t>投标人提出的澄清问题时对磋商文件进行修改。</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92" w:firstLineChars="200"/>
        <w:textAlignment w:val="baseline"/>
        <w:rPr>
          <w:rFonts w:hint="eastAsia" w:ascii="宋体" w:hAnsi="宋体" w:eastAsia="宋体" w:cs="宋体"/>
          <w:sz w:val="24"/>
          <w:szCs w:val="24"/>
        </w:rPr>
      </w:pPr>
      <w:r>
        <w:rPr>
          <w:rFonts w:hint="eastAsia" w:ascii="宋体" w:hAnsi="宋体" w:eastAsia="宋体" w:cs="宋体"/>
          <w:spacing w:val="28"/>
          <w:sz w:val="24"/>
          <w:szCs w:val="24"/>
          <w:lang w:val="en-US" w:eastAsia="zh-CN"/>
        </w:rPr>
        <w:t>3</w:t>
      </w:r>
      <w:r>
        <w:rPr>
          <w:rFonts w:hint="eastAsia" w:ascii="宋体" w:hAnsi="宋体" w:eastAsia="宋体" w:cs="宋体"/>
          <w:spacing w:val="18"/>
          <w:sz w:val="24"/>
          <w:szCs w:val="24"/>
        </w:rPr>
        <w:t>.</w:t>
      </w:r>
      <w:r>
        <w:rPr>
          <w:rFonts w:hint="eastAsia" w:ascii="宋体" w:hAnsi="宋体" w:eastAsia="宋体" w:cs="宋体"/>
          <w:spacing w:val="14"/>
          <w:sz w:val="24"/>
          <w:szCs w:val="24"/>
        </w:rPr>
        <w:t>2 磋商文件的修改将以书面形式或电子邮件形式，通知所有获得磋商文件的投标</w:t>
      </w:r>
      <w:r>
        <w:rPr>
          <w:rFonts w:hint="eastAsia" w:ascii="宋体" w:hAnsi="宋体" w:eastAsia="宋体" w:cs="宋体"/>
          <w:spacing w:val="18"/>
          <w:sz w:val="24"/>
          <w:szCs w:val="24"/>
        </w:rPr>
        <w:t>人</w:t>
      </w:r>
      <w:r>
        <w:rPr>
          <w:rFonts w:hint="eastAsia" w:ascii="宋体" w:hAnsi="宋体" w:eastAsia="宋体" w:cs="宋体"/>
          <w:spacing w:val="15"/>
          <w:sz w:val="24"/>
          <w:szCs w:val="24"/>
        </w:rPr>
        <w:t>，</w:t>
      </w:r>
      <w:r>
        <w:rPr>
          <w:rFonts w:hint="eastAsia" w:ascii="宋体" w:hAnsi="宋体" w:eastAsia="宋体" w:cs="宋体"/>
          <w:spacing w:val="9"/>
          <w:sz w:val="24"/>
          <w:szCs w:val="24"/>
        </w:rPr>
        <w:t>并对其具有约束力，投标人应立即以书面或电子邮件形式确认已收到修改文件。</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92" w:firstLineChars="200"/>
        <w:textAlignment w:val="baseline"/>
        <w:rPr>
          <w:rFonts w:hint="eastAsia" w:ascii="宋体" w:hAnsi="宋体" w:eastAsia="宋体" w:cs="宋体"/>
          <w:sz w:val="24"/>
          <w:szCs w:val="24"/>
        </w:rPr>
      </w:pPr>
      <w:r>
        <w:rPr>
          <w:rFonts w:hint="eastAsia" w:ascii="宋体" w:hAnsi="宋体" w:eastAsia="宋体" w:cs="宋体"/>
          <w:spacing w:val="28"/>
          <w:sz w:val="24"/>
          <w:szCs w:val="24"/>
          <w:lang w:val="en-US" w:eastAsia="zh-CN"/>
        </w:rPr>
        <w:t>3</w:t>
      </w:r>
      <w:r>
        <w:rPr>
          <w:rFonts w:hint="eastAsia" w:ascii="宋体" w:hAnsi="宋体" w:eastAsia="宋体" w:cs="宋体"/>
          <w:spacing w:val="18"/>
          <w:sz w:val="24"/>
          <w:szCs w:val="24"/>
        </w:rPr>
        <w:t>.</w:t>
      </w:r>
      <w:r>
        <w:rPr>
          <w:rFonts w:hint="eastAsia" w:ascii="宋体" w:hAnsi="宋体" w:eastAsia="宋体" w:cs="宋体"/>
          <w:spacing w:val="14"/>
          <w:sz w:val="24"/>
          <w:szCs w:val="24"/>
        </w:rPr>
        <w:t>3 为使投标人编写投标书时有充分时间对磋商文件的修改部分进行研究，</w:t>
      </w:r>
      <w:r>
        <w:rPr>
          <w:rFonts w:hint="eastAsia" w:ascii="宋体" w:hAnsi="宋体" w:eastAsia="宋体" w:cs="宋体"/>
          <w:spacing w:val="14"/>
          <w:sz w:val="24"/>
          <w:szCs w:val="24"/>
          <w:lang w:eastAsia="zh-CN"/>
        </w:rPr>
        <w:t>招标方</w:t>
      </w:r>
      <w:r>
        <w:rPr>
          <w:rFonts w:hint="eastAsia" w:ascii="宋体" w:hAnsi="宋体" w:eastAsia="宋体" w:cs="宋体"/>
          <w:spacing w:val="9"/>
          <w:sz w:val="24"/>
          <w:szCs w:val="24"/>
        </w:rPr>
        <w:t>可酌情延长投标截止日期，并通知每一个投标人。</w:t>
      </w:r>
    </w:p>
    <w:p>
      <w:pPr>
        <w:keepNext w:val="0"/>
        <w:keepLines w:val="0"/>
        <w:pageBreakBefore w:val="0"/>
        <w:widowControl/>
        <w:kinsoku/>
        <w:wordWrap/>
        <w:overflowPunct/>
        <w:topLinePunct w:val="0"/>
        <w:autoSpaceDE w:val="0"/>
        <w:autoSpaceDN w:val="0"/>
        <w:bidi w:val="0"/>
        <w:adjustRightInd w:val="0"/>
        <w:snapToGrid w:val="0"/>
        <w:spacing w:before="100" w:line="360" w:lineRule="auto"/>
        <w:jc w:val="center"/>
        <w:textAlignment w:val="baseline"/>
        <w:outlineLvl w:val="1"/>
        <w:rPr>
          <w:rFonts w:hint="eastAsia" w:ascii="宋体" w:hAnsi="宋体" w:eastAsia="宋体" w:cs="宋体"/>
          <w:spacing w:val="9"/>
          <w:position w:val="3"/>
          <w:sz w:val="31"/>
          <w:szCs w:val="31"/>
          <w14:textOutline w14:w="5793" w14:cap="sq" w14:cmpd="sng">
            <w14:solidFill>
              <w14:srgbClr w14:val="000000"/>
            </w14:solidFill>
            <w14:prstDash w14:val="solid"/>
            <w14:bevel/>
          </w14:textOutline>
        </w:rPr>
      </w:pPr>
      <w:r>
        <w:rPr>
          <w:rFonts w:hint="eastAsia" w:ascii="宋体" w:hAnsi="宋体" w:eastAsia="宋体" w:cs="宋体"/>
          <w:spacing w:val="9"/>
          <w:position w:val="3"/>
          <w:sz w:val="31"/>
          <w:szCs w:val="31"/>
          <w14:textOutline w14:w="5793" w14:cap="sq" w14:cmpd="sng">
            <w14:solidFill>
              <w14:srgbClr w14:val="000000"/>
            </w14:solidFill>
            <w14:prstDash w14:val="solid"/>
            <w14:bevel/>
          </w14:textOutline>
        </w:rPr>
        <w:t>(三) 磋商响应性文件的编制</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20" w:firstLineChars="200"/>
        <w:textAlignment w:val="baseline"/>
        <w:rPr>
          <w:rFonts w:hint="eastAsia" w:ascii="宋体" w:hAnsi="宋体" w:eastAsia="宋体" w:cs="宋体"/>
          <w:sz w:val="24"/>
          <w:szCs w:val="24"/>
        </w:rPr>
      </w:pPr>
      <w:r>
        <w:rPr>
          <w:rFonts w:hint="eastAsia" w:ascii="宋体" w:hAnsi="宋体" w:eastAsia="宋体" w:cs="宋体"/>
          <w:spacing w:val="10"/>
          <w:position w:val="1"/>
          <w:sz w:val="24"/>
          <w:szCs w:val="24"/>
          <w:lang w:val="en-US" w:eastAsia="zh-CN"/>
          <w14:textOutline w14:w="4358" w14:cap="sq" w14:cmpd="sng">
            <w14:solidFill>
              <w14:srgbClr w14:val="000000"/>
            </w14:solidFill>
            <w14:prstDash w14:val="solid"/>
            <w14:bevel/>
          </w14:textOutline>
        </w:rPr>
        <w:t>1</w:t>
      </w:r>
      <w:r>
        <w:rPr>
          <w:rFonts w:hint="eastAsia" w:ascii="宋体" w:hAnsi="宋体" w:eastAsia="宋体" w:cs="宋体"/>
          <w:spacing w:val="9"/>
          <w:position w:val="1"/>
          <w:sz w:val="24"/>
          <w:szCs w:val="24"/>
          <w14:textOutline w14:w="4358" w14:cap="sq" w14:cmpd="sng">
            <w14:solidFill>
              <w14:srgbClr w14:val="000000"/>
            </w14:solidFill>
            <w14:prstDash w14:val="solid"/>
            <w14:bevel/>
          </w14:textOutline>
        </w:rPr>
        <w:t>、投标的语言及度量衡</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20" w:firstLineChars="200"/>
        <w:textAlignment w:val="baseline"/>
        <w:rPr>
          <w:rFonts w:hint="eastAsia" w:ascii="宋体" w:hAnsi="宋体" w:eastAsia="宋体" w:cs="宋体"/>
          <w:sz w:val="24"/>
          <w:szCs w:val="24"/>
        </w:rPr>
      </w:pPr>
      <w:r>
        <w:rPr>
          <w:rFonts w:hint="eastAsia" w:ascii="宋体" w:hAnsi="宋体" w:eastAsia="宋体" w:cs="宋体"/>
          <w:spacing w:val="10"/>
          <w:sz w:val="24"/>
          <w:szCs w:val="24"/>
          <w:lang w:val="en-US" w:eastAsia="zh-CN"/>
        </w:rPr>
        <w:t>1</w:t>
      </w:r>
      <w:r>
        <w:rPr>
          <w:rFonts w:hint="eastAsia" w:ascii="宋体" w:hAnsi="宋体" w:eastAsia="宋体" w:cs="宋体"/>
          <w:spacing w:val="8"/>
          <w:sz w:val="24"/>
          <w:szCs w:val="24"/>
        </w:rPr>
        <w:t>.1 投标人提交的磋商响应性文件以及投标人和</w:t>
      </w:r>
      <w:r>
        <w:rPr>
          <w:rFonts w:hint="eastAsia" w:ascii="宋体" w:hAnsi="宋体" w:eastAsia="宋体" w:cs="宋体"/>
          <w:spacing w:val="8"/>
          <w:sz w:val="24"/>
          <w:szCs w:val="24"/>
          <w:lang w:eastAsia="zh-CN"/>
        </w:rPr>
        <w:t>招标方</w:t>
      </w:r>
      <w:r>
        <w:rPr>
          <w:rFonts w:hint="eastAsia" w:ascii="宋体" w:hAnsi="宋体" w:eastAsia="宋体" w:cs="宋体"/>
          <w:spacing w:val="8"/>
          <w:sz w:val="24"/>
          <w:szCs w:val="24"/>
        </w:rPr>
        <w:t>就投标交换的文件和来</w:t>
      </w:r>
      <w:r>
        <w:rPr>
          <w:rFonts w:hint="eastAsia" w:ascii="宋体" w:hAnsi="宋体" w:eastAsia="宋体" w:cs="宋体"/>
          <w:spacing w:val="9"/>
          <w:sz w:val="24"/>
          <w:szCs w:val="24"/>
        </w:rPr>
        <w:t>往</w:t>
      </w:r>
      <w:r>
        <w:rPr>
          <w:rFonts w:hint="eastAsia" w:ascii="宋体" w:hAnsi="宋体" w:eastAsia="宋体" w:cs="宋体"/>
          <w:spacing w:val="8"/>
          <w:sz w:val="24"/>
          <w:szCs w:val="24"/>
        </w:rPr>
        <w:t>信件均应使用中文。</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28" w:firstLineChars="200"/>
        <w:textAlignment w:val="baseline"/>
        <w:rPr>
          <w:rFonts w:hint="eastAsia" w:ascii="宋体" w:hAnsi="宋体" w:eastAsia="宋体" w:cs="宋体"/>
          <w:sz w:val="24"/>
          <w:szCs w:val="24"/>
        </w:rPr>
      </w:pPr>
      <w:r>
        <w:rPr>
          <w:rFonts w:hint="eastAsia" w:ascii="宋体" w:hAnsi="宋体" w:eastAsia="宋体" w:cs="宋体"/>
          <w:spacing w:val="12"/>
          <w:sz w:val="24"/>
          <w:szCs w:val="24"/>
          <w:lang w:val="en-US" w:eastAsia="zh-CN"/>
        </w:rPr>
        <w:t>1</w:t>
      </w:r>
      <w:r>
        <w:rPr>
          <w:rFonts w:hint="eastAsia" w:ascii="宋体" w:hAnsi="宋体" w:eastAsia="宋体" w:cs="宋体"/>
          <w:spacing w:val="12"/>
          <w:sz w:val="24"/>
          <w:szCs w:val="24"/>
        </w:rPr>
        <w:t>.</w:t>
      </w:r>
      <w:r>
        <w:rPr>
          <w:rFonts w:hint="eastAsia" w:ascii="宋体" w:hAnsi="宋体" w:eastAsia="宋体" w:cs="宋体"/>
          <w:spacing w:val="9"/>
          <w:sz w:val="24"/>
          <w:szCs w:val="24"/>
        </w:rPr>
        <w:t>2</w:t>
      </w:r>
      <w:r>
        <w:rPr>
          <w:rFonts w:hint="eastAsia" w:ascii="宋体" w:hAnsi="宋体" w:eastAsia="宋体" w:cs="宋体"/>
          <w:spacing w:val="6"/>
          <w:sz w:val="24"/>
          <w:szCs w:val="24"/>
        </w:rPr>
        <w:t xml:space="preserve"> 除在磋商文件中另有规定外，度量衡单位应使用公制单位。</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36" w:firstLineChars="200"/>
        <w:textAlignment w:val="baseline"/>
        <w:rPr>
          <w:rFonts w:hint="eastAsia" w:ascii="宋体" w:hAnsi="宋体" w:eastAsia="宋体" w:cs="宋体"/>
          <w:sz w:val="24"/>
          <w:szCs w:val="24"/>
        </w:rPr>
      </w:pPr>
      <w:r>
        <w:rPr>
          <w:rFonts w:hint="eastAsia" w:ascii="宋体" w:hAnsi="宋体" w:eastAsia="宋体" w:cs="宋体"/>
          <w:spacing w:val="14"/>
          <w:position w:val="1"/>
          <w:sz w:val="24"/>
          <w:szCs w:val="24"/>
          <w:lang w:val="en-US" w:eastAsia="zh-CN"/>
          <w14:textOutline w14:w="4358" w14:cap="sq" w14:cmpd="sng">
            <w14:solidFill>
              <w14:srgbClr w14:val="000000"/>
            </w14:solidFill>
            <w14:prstDash w14:val="solid"/>
            <w14:bevel/>
          </w14:textOutline>
        </w:rPr>
        <w:t>2</w:t>
      </w:r>
      <w:r>
        <w:rPr>
          <w:rFonts w:hint="eastAsia" w:ascii="宋体" w:hAnsi="宋体" w:eastAsia="宋体" w:cs="宋体"/>
          <w:spacing w:val="9"/>
          <w:position w:val="1"/>
          <w:sz w:val="24"/>
          <w:szCs w:val="24"/>
          <w14:textOutline w14:w="4358" w14:cap="sq" w14:cmpd="sng">
            <w14:solidFill>
              <w14:srgbClr w14:val="000000"/>
            </w14:solidFill>
            <w14:prstDash w14:val="solid"/>
            <w14:bevel/>
          </w14:textOutline>
        </w:rPr>
        <w:t>、磋商响应性文件的组成</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496" w:firstLineChars="200"/>
        <w:textAlignment w:val="baseline"/>
        <w:rPr>
          <w:rFonts w:hint="eastAsia" w:ascii="宋体" w:hAnsi="宋体" w:eastAsia="宋体" w:cs="宋体"/>
          <w:sz w:val="24"/>
          <w:szCs w:val="24"/>
        </w:rPr>
      </w:pPr>
      <w:r>
        <w:rPr>
          <w:rFonts w:hint="eastAsia" w:ascii="宋体" w:hAnsi="宋体" w:eastAsia="宋体" w:cs="宋体"/>
          <w:spacing w:val="4"/>
          <w:sz w:val="24"/>
          <w:szCs w:val="24"/>
          <w:lang w:val="en-US" w:eastAsia="zh-CN"/>
        </w:rPr>
        <w:t>2</w:t>
      </w:r>
      <w:r>
        <w:rPr>
          <w:rFonts w:hint="eastAsia" w:ascii="宋体" w:hAnsi="宋体" w:eastAsia="宋体" w:cs="宋体"/>
          <w:spacing w:val="2"/>
          <w:sz w:val="24"/>
          <w:szCs w:val="24"/>
        </w:rPr>
        <w:t>.1 磋商响应文件包括：</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72" w:firstLineChars="200"/>
        <w:textAlignment w:val="baseline"/>
        <w:rPr>
          <w:rFonts w:hint="eastAsia" w:ascii="宋体" w:hAnsi="宋体" w:eastAsia="宋体" w:cs="宋体"/>
          <w:spacing w:val="23"/>
          <w:sz w:val="24"/>
          <w:szCs w:val="24"/>
        </w:rPr>
      </w:pPr>
      <w:r>
        <w:rPr>
          <w:rFonts w:hint="eastAsia" w:ascii="宋体" w:hAnsi="宋体" w:eastAsia="宋体" w:cs="宋体"/>
          <w:spacing w:val="23"/>
          <w:sz w:val="24"/>
          <w:szCs w:val="24"/>
        </w:rPr>
        <w:t xml:space="preserve">(1) </w:t>
      </w:r>
      <w:r>
        <w:rPr>
          <w:rFonts w:ascii="宋体" w:hAnsi="宋体" w:eastAsia="宋体" w:cs="宋体"/>
          <w:sz w:val="24"/>
          <w:szCs w:val="24"/>
        </w:rPr>
        <w:t>报价一览表</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72" w:firstLineChars="200"/>
        <w:textAlignment w:val="baseline"/>
        <w:rPr>
          <w:rFonts w:hint="eastAsia" w:ascii="宋体" w:hAnsi="宋体" w:eastAsia="宋体" w:cs="宋体"/>
          <w:spacing w:val="23"/>
          <w:sz w:val="24"/>
          <w:szCs w:val="24"/>
        </w:rPr>
      </w:pPr>
      <w:r>
        <w:rPr>
          <w:rFonts w:hint="eastAsia" w:ascii="宋体" w:hAnsi="宋体" w:eastAsia="宋体" w:cs="宋体"/>
          <w:spacing w:val="23"/>
          <w:sz w:val="24"/>
          <w:szCs w:val="24"/>
        </w:rPr>
        <w:t xml:space="preserve">(2) </w:t>
      </w:r>
      <w:r>
        <w:rPr>
          <w:rFonts w:ascii="宋体" w:hAnsi="宋体" w:eastAsia="宋体" w:cs="宋体"/>
          <w:sz w:val="24"/>
          <w:szCs w:val="24"/>
        </w:rPr>
        <w:t>投标函格式</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72" w:firstLineChars="200"/>
        <w:textAlignment w:val="baseline"/>
        <w:rPr>
          <w:rFonts w:hint="eastAsia" w:ascii="宋体" w:hAnsi="宋体" w:eastAsia="宋体" w:cs="宋体"/>
          <w:spacing w:val="23"/>
          <w:sz w:val="24"/>
          <w:szCs w:val="24"/>
        </w:rPr>
      </w:pPr>
      <w:r>
        <w:rPr>
          <w:rFonts w:hint="eastAsia" w:ascii="宋体" w:hAnsi="宋体" w:eastAsia="宋体" w:cs="宋体"/>
          <w:spacing w:val="23"/>
          <w:sz w:val="24"/>
          <w:szCs w:val="24"/>
        </w:rPr>
        <w:t xml:space="preserve">(3) </w:t>
      </w:r>
      <w:r>
        <w:rPr>
          <w:rFonts w:ascii="宋体" w:hAnsi="宋体" w:eastAsia="宋体" w:cs="宋体"/>
          <w:spacing w:val="2"/>
          <w:sz w:val="24"/>
          <w:szCs w:val="24"/>
        </w:rPr>
        <w:t>法人授权函</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72" w:firstLineChars="200"/>
        <w:textAlignment w:val="baseline"/>
        <w:rPr>
          <w:rFonts w:hint="eastAsia" w:ascii="宋体" w:hAnsi="宋体" w:eastAsia="宋体" w:cs="宋体"/>
          <w:spacing w:val="23"/>
          <w:sz w:val="24"/>
          <w:szCs w:val="24"/>
        </w:rPr>
      </w:pPr>
      <w:r>
        <w:rPr>
          <w:rFonts w:hint="eastAsia" w:ascii="宋体" w:hAnsi="宋体" w:eastAsia="宋体" w:cs="宋体"/>
          <w:spacing w:val="23"/>
          <w:sz w:val="24"/>
          <w:szCs w:val="24"/>
        </w:rPr>
        <w:t xml:space="preserve">(4) </w:t>
      </w:r>
      <w:r>
        <w:rPr>
          <w:rFonts w:ascii="宋体" w:hAnsi="宋体" w:eastAsia="宋体" w:cs="宋体"/>
          <w:spacing w:val="-2"/>
          <w:sz w:val="24"/>
          <w:szCs w:val="24"/>
        </w:rPr>
        <w:t>承诺函</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72" w:firstLineChars="200"/>
        <w:textAlignment w:val="baseline"/>
        <w:rPr>
          <w:rFonts w:hint="eastAsia" w:ascii="宋体" w:hAnsi="宋体" w:eastAsia="宋体" w:cs="宋体"/>
          <w:spacing w:val="23"/>
          <w:sz w:val="24"/>
          <w:szCs w:val="24"/>
        </w:rPr>
      </w:pPr>
      <w:r>
        <w:rPr>
          <w:rFonts w:hint="eastAsia" w:ascii="宋体" w:hAnsi="宋体" w:eastAsia="宋体" w:cs="宋体"/>
          <w:spacing w:val="23"/>
          <w:sz w:val="24"/>
          <w:szCs w:val="24"/>
        </w:rPr>
        <w:t xml:space="preserve">(5) </w:t>
      </w:r>
      <w:r>
        <w:rPr>
          <w:rFonts w:hint="eastAsia" w:ascii="宋体" w:hAnsi="宋体" w:eastAsia="宋体" w:cs="宋体"/>
          <w:spacing w:val="1"/>
          <w:sz w:val="24"/>
          <w:szCs w:val="24"/>
          <w:lang w:val="en-US" w:eastAsia="zh-CN"/>
        </w:rPr>
        <w:t>技术方案</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72" w:firstLineChars="200"/>
        <w:textAlignment w:val="baseline"/>
        <w:rPr>
          <w:rFonts w:hint="eastAsia" w:ascii="宋体" w:hAnsi="宋体" w:eastAsia="宋体" w:cs="宋体"/>
          <w:spacing w:val="23"/>
          <w:sz w:val="24"/>
          <w:szCs w:val="24"/>
        </w:rPr>
      </w:pPr>
      <w:r>
        <w:rPr>
          <w:rFonts w:hint="eastAsia" w:ascii="宋体" w:hAnsi="宋体" w:eastAsia="宋体" w:cs="宋体"/>
          <w:spacing w:val="23"/>
          <w:sz w:val="24"/>
          <w:szCs w:val="24"/>
        </w:rPr>
        <w:t xml:space="preserve">(6) </w:t>
      </w:r>
      <w:r>
        <w:rPr>
          <w:rFonts w:ascii="宋体" w:hAnsi="宋体" w:eastAsia="宋体" w:cs="宋体"/>
          <w:spacing w:val="2"/>
          <w:sz w:val="24"/>
          <w:szCs w:val="24"/>
        </w:rPr>
        <w:t>公司业绩一览表</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72" w:firstLineChars="200"/>
        <w:textAlignment w:val="baseline"/>
        <w:rPr>
          <w:rFonts w:hint="eastAsia" w:ascii="宋体" w:hAnsi="宋体" w:eastAsia="宋体" w:cs="宋体"/>
          <w:spacing w:val="23"/>
          <w:sz w:val="24"/>
          <w:szCs w:val="24"/>
        </w:rPr>
      </w:pPr>
      <w:r>
        <w:rPr>
          <w:rFonts w:hint="eastAsia" w:ascii="宋体" w:hAnsi="宋体" w:eastAsia="宋体" w:cs="宋体"/>
          <w:spacing w:val="23"/>
          <w:sz w:val="24"/>
          <w:szCs w:val="24"/>
        </w:rPr>
        <w:t xml:space="preserve">(7) </w:t>
      </w:r>
      <w:r>
        <w:rPr>
          <w:rFonts w:ascii="宋体" w:hAnsi="宋体" w:eastAsia="宋体" w:cs="宋体"/>
          <w:spacing w:val="1"/>
          <w:sz w:val="24"/>
          <w:szCs w:val="24"/>
        </w:rPr>
        <w:t>售后服务承诺</w:t>
      </w:r>
    </w:p>
    <w:p>
      <w:pPr>
        <w:keepNext w:val="0"/>
        <w:keepLines w:val="0"/>
        <w:pageBreakBefore w:val="0"/>
        <w:widowControl/>
        <w:kinsoku/>
        <w:wordWrap/>
        <w:overflowPunct/>
        <w:topLinePunct w:val="0"/>
        <w:autoSpaceDE/>
        <w:autoSpaceDN/>
        <w:bidi w:val="0"/>
        <w:adjustRightInd/>
        <w:snapToGrid/>
        <w:spacing w:before="76" w:line="360" w:lineRule="auto"/>
        <w:ind w:left="27" w:right="0" w:firstLine="572" w:firstLineChars="200"/>
        <w:textAlignment w:val="auto"/>
        <w:rPr>
          <w:rFonts w:hint="eastAsia" w:ascii="宋体" w:hAnsi="宋体" w:eastAsia="宋体" w:cs="宋体"/>
          <w:spacing w:val="23"/>
          <w:sz w:val="24"/>
          <w:szCs w:val="24"/>
        </w:rPr>
      </w:pPr>
      <w:r>
        <w:rPr>
          <w:rFonts w:hint="eastAsia" w:ascii="宋体" w:hAnsi="宋体" w:eastAsia="宋体" w:cs="宋体"/>
          <w:spacing w:val="23"/>
          <w:sz w:val="24"/>
          <w:szCs w:val="24"/>
        </w:rPr>
        <w:t xml:space="preserve">(8) </w:t>
      </w:r>
      <w:r>
        <w:rPr>
          <w:rFonts w:ascii="宋体" w:hAnsi="宋体" w:eastAsia="宋体" w:cs="宋体"/>
          <w:spacing w:val="6"/>
          <w:sz w:val="24"/>
          <w:szCs w:val="24"/>
        </w:rPr>
        <w:t>投标人觉得有必要提交的其他相关证明材</w:t>
      </w:r>
      <w:r>
        <w:rPr>
          <w:rFonts w:ascii="宋体" w:hAnsi="宋体" w:eastAsia="宋体" w:cs="宋体"/>
          <w:spacing w:val="2"/>
          <w:sz w:val="24"/>
          <w:szCs w:val="24"/>
        </w:rPr>
        <w:t>料</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32" w:firstLineChars="200"/>
        <w:textAlignment w:val="baseline"/>
        <w:rPr>
          <w:rFonts w:hint="eastAsia" w:ascii="宋体" w:hAnsi="宋体" w:eastAsia="宋体" w:cs="宋体"/>
          <w:sz w:val="24"/>
          <w:szCs w:val="24"/>
        </w:rPr>
      </w:pPr>
      <w:r>
        <w:rPr>
          <w:rFonts w:hint="eastAsia" w:ascii="宋体" w:hAnsi="宋体" w:eastAsia="宋体" w:cs="宋体"/>
          <w:spacing w:val="13"/>
          <w:sz w:val="24"/>
          <w:szCs w:val="24"/>
          <w:lang w:val="en-US" w:eastAsia="zh-CN"/>
        </w:rPr>
        <w:t>2</w:t>
      </w:r>
      <w:r>
        <w:rPr>
          <w:rFonts w:hint="eastAsia" w:ascii="宋体" w:hAnsi="宋体" w:eastAsia="宋体" w:cs="宋体"/>
          <w:spacing w:val="8"/>
          <w:sz w:val="24"/>
          <w:szCs w:val="24"/>
        </w:rPr>
        <w:t>.2 实质上没有响应磋商文件要求的磋商响应文件将视为无效投标。出现但不限于下</w:t>
      </w:r>
      <w:r>
        <w:rPr>
          <w:rFonts w:hint="eastAsia" w:ascii="宋体" w:hAnsi="宋体" w:eastAsia="宋体" w:cs="宋体"/>
          <w:spacing w:val="16"/>
          <w:sz w:val="24"/>
          <w:szCs w:val="24"/>
        </w:rPr>
        <w:t>列</w:t>
      </w:r>
      <w:r>
        <w:rPr>
          <w:rFonts w:hint="eastAsia" w:ascii="宋体" w:hAnsi="宋体" w:eastAsia="宋体" w:cs="宋体"/>
          <w:spacing w:val="11"/>
          <w:sz w:val="24"/>
          <w:szCs w:val="24"/>
        </w:rPr>
        <w:t>情</w:t>
      </w:r>
      <w:r>
        <w:rPr>
          <w:rFonts w:hint="eastAsia" w:ascii="宋体" w:hAnsi="宋体" w:eastAsia="宋体" w:cs="宋体"/>
          <w:spacing w:val="8"/>
          <w:sz w:val="24"/>
          <w:szCs w:val="24"/>
        </w:rPr>
        <w:t>况之一的，其投标将视为无效投标：</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28" w:firstLineChars="200"/>
        <w:textAlignment w:val="baseline"/>
        <w:rPr>
          <w:rFonts w:hint="eastAsia" w:ascii="宋体" w:hAnsi="宋体" w:eastAsia="宋体" w:cs="宋体"/>
          <w:sz w:val="24"/>
          <w:szCs w:val="24"/>
        </w:rPr>
      </w:pPr>
      <w:r>
        <w:rPr>
          <w:rFonts w:hint="eastAsia" w:ascii="宋体" w:hAnsi="宋体" w:eastAsia="宋体" w:cs="宋体"/>
          <w:spacing w:val="12"/>
          <w:sz w:val="24"/>
          <w:szCs w:val="24"/>
        </w:rPr>
        <w:t>(1) 磋商响应文件关键内容字迹模糊、无法辨认的</w:t>
      </w:r>
      <w:r>
        <w:rPr>
          <w:rFonts w:hint="eastAsia" w:ascii="宋体" w:hAnsi="宋体" w:eastAsia="宋体" w:cs="宋体"/>
          <w:spacing w:val="5"/>
          <w:sz w:val="24"/>
          <w:szCs w:val="24"/>
        </w:rPr>
        <w:t>；</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76" w:firstLineChars="200"/>
        <w:textAlignment w:val="baseline"/>
        <w:rPr>
          <w:rFonts w:hint="eastAsia" w:ascii="宋体" w:hAnsi="宋体" w:eastAsia="宋体" w:cs="宋体"/>
          <w:sz w:val="24"/>
          <w:szCs w:val="24"/>
        </w:rPr>
      </w:pPr>
      <w:r>
        <w:rPr>
          <w:rFonts w:hint="eastAsia" w:ascii="宋体" w:hAnsi="宋体" w:eastAsia="宋体" w:cs="宋体"/>
          <w:spacing w:val="24"/>
          <w:sz w:val="24"/>
          <w:szCs w:val="24"/>
        </w:rPr>
        <w:t>(</w:t>
      </w:r>
      <w:r>
        <w:rPr>
          <w:rFonts w:hint="eastAsia" w:ascii="宋体" w:hAnsi="宋体" w:eastAsia="宋体" w:cs="宋体"/>
          <w:spacing w:val="15"/>
          <w:sz w:val="24"/>
          <w:szCs w:val="24"/>
        </w:rPr>
        <w:t>2</w:t>
      </w:r>
      <w:r>
        <w:rPr>
          <w:rFonts w:hint="eastAsia" w:ascii="宋体" w:hAnsi="宋体" w:eastAsia="宋体" w:cs="宋体"/>
          <w:spacing w:val="12"/>
          <w:sz w:val="24"/>
          <w:szCs w:val="24"/>
        </w:rPr>
        <w:t>) 磋商响应文件未按磋商文件规定有效签字和盖章的；</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56" w:firstLineChars="200"/>
        <w:textAlignment w:val="baseline"/>
        <w:rPr>
          <w:rFonts w:hint="eastAsia" w:ascii="宋体" w:hAnsi="宋体" w:eastAsia="宋体" w:cs="宋体"/>
          <w:spacing w:val="19"/>
          <w:sz w:val="24"/>
          <w:szCs w:val="24"/>
        </w:rPr>
      </w:pPr>
      <w:r>
        <w:rPr>
          <w:rFonts w:hint="eastAsia" w:ascii="宋体" w:hAnsi="宋体" w:eastAsia="宋体" w:cs="宋体"/>
          <w:spacing w:val="19"/>
          <w:sz w:val="24"/>
          <w:szCs w:val="24"/>
        </w:rPr>
        <w:t>(3) 投标有效期不足的；</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56" w:firstLineChars="200"/>
        <w:textAlignment w:val="baseline"/>
        <w:rPr>
          <w:rFonts w:hint="eastAsia" w:ascii="宋体" w:hAnsi="宋体" w:eastAsia="宋体" w:cs="宋体"/>
          <w:spacing w:val="19"/>
          <w:sz w:val="24"/>
          <w:szCs w:val="24"/>
        </w:rPr>
      </w:pPr>
      <w:r>
        <w:rPr>
          <w:rFonts w:hint="eastAsia" w:ascii="宋体" w:hAnsi="宋体" w:eastAsia="宋体" w:cs="宋体"/>
          <w:spacing w:val="19"/>
          <w:sz w:val="24"/>
          <w:szCs w:val="24"/>
        </w:rPr>
        <w:t>(4) 投标报价实质性不完整的；</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56" w:firstLineChars="200"/>
        <w:textAlignment w:val="baseline"/>
        <w:rPr>
          <w:rFonts w:hint="eastAsia" w:ascii="宋体" w:hAnsi="宋体" w:eastAsia="宋体" w:cs="宋体"/>
          <w:spacing w:val="19"/>
          <w:sz w:val="24"/>
          <w:szCs w:val="24"/>
        </w:rPr>
      </w:pPr>
      <w:r>
        <w:rPr>
          <w:rFonts w:hint="eastAsia" w:ascii="宋体" w:hAnsi="宋体" w:eastAsia="宋体" w:cs="宋体"/>
          <w:spacing w:val="19"/>
          <w:sz w:val="24"/>
          <w:szCs w:val="24"/>
        </w:rPr>
        <w:t>(</w:t>
      </w:r>
      <w:r>
        <w:rPr>
          <w:rFonts w:hint="eastAsia" w:ascii="宋体" w:hAnsi="宋体" w:eastAsia="宋体" w:cs="宋体"/>
          <w:spacing w:val="19"/>
          <w:sz w:val="24"/>
          <w:szCs w:val="24"/>
          <w:lang w:val="en-US" w:eastAsia="zh-CN"/>
        </w:rPr>
        <w:t>5</w:t>
      </w:r>
      <w:r>
        <w:rPr>
          <w:rFonts w:hint="eastAsia" w:ascii="宋体" w:hAnsi="宋体" w:eastAsia="宋体" w:cs="宋体"/>
          <w:spacing w:val="19"/>
          <w:sz w:val="24"/>
          <w:szCs w:val="24"/>
        </w:rPr>
        <w:t>) 投标人不接受按照磋商文件规定的方法对其投标价格算术错误更正的；</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56" w:firstLineChars="200"/>
        <w:textAlignment w:val="baseline"/>
        <w:rPr>
          <w:rFonts w:hint="eastAsia" w:ascii="宋体" w:hAnsi="宋体" w:eastAsia="宋体" w:cs="宋体"/>
          <w:spacing w:val="19"/>
          <w:sz w:val="24"/>
          <w:szCs w:val="24"/>
        </w:rPr>
      </w:pPr>
      <w:r>
        <w:rPr>
          <w:rFonts w:hint="eastAsia" w:ascii="宋体" w:hAnsi="宋体" w:eastAsia="宋体" w:cs="宋体"/>
          <w:spacing w:val="19"/>
          <w:sz w:val="24"/>
          <w:szCs w:val="24"/>
        </w:rPr>
        <w:t>(</w:t>
      </w:r>
      <w:r>
        <w:rPr>
          <w:rFonts w:hint="eastAsia" w:ascii="宋体" w:hAnsi="宋体" w:eastAsia="宋体" w:cs="宋体"/>
          <w:spacing w:val="19"/>
          <w:sz w:val="24"/>
          <w:szCs w:val="24"/>
          <w:lang w:val="en-US" w:eastAsia="zh-CN"/>
        </w:rPr>
        <w:t>6</w:t>
      </w:r>
      <w:r>
        <w:rPr>
          <w:rFonts w:hint="eastAsia" w:ascii="宋体" w:hAnsi="宋体" w:eastAsia="宋体" w:cs="宋体"/>
          <w:spacing w:val="19"/>
          <w:sz w:val="24"/>
          <w:szCs w:val="24"/>
        </w:rPr>
        <w:t>) 投标人有重大违法违规行为或政府采购不良记录的；</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56" w:firstLineChars="200"/>
        <w:textAlignment w:val="baseline"/>
        <w:rPr>
          <w:rFonts w:hint="eastAsia" w:ascii="宋体" w:hAnsi="宋体" w:eastAsia="宋体" w:cs="宋体"/>
          <w:spacing w:val="19"/>
          <w:sz w:val="24"/>
          <w:szCs w:val="24"/>
        </w:rPr>
      </w:pPr>
      <w:r>
        <w:rPr>
          <w:rFonts w:hint="eastAsia" w:ascii="宋体" w:hAnsi="宋体" w:eastAsia="宋体" w:cs="宋体"/>
          <w:spacing w:val="19"/>
          <w:sz w:val="24"/>
          <w:szCs w:val="24"/>
        </w:rPr>
        <w:t>(</w:t>
      </w:r>
      <w:r>
        <w:rPr>
          <w:rFonts w:hint="eastAsia" w:ascii="宋体" w:hAnsi="宋体" w:eastAsia="宋体" w:cs="宋体"/>
          <w:spacing w:val="19"/>
          <w:sz w:val="24"/>
          <w:szCs w:val="24"/>
          <w:lang w:val="en-US" w:eastAsia="zh-CN"/>
        </w:rPr>
        <w:t>7</w:t>
      </w:r>
      <w:r>
        <w:rPr>
          <w:rFonts w:hint="eastAsia" w:ascii="宋体" w:hAnsi="宋体" w:eastAsia="宋体" w:cs="宋体"/>
          <w:spacing w:val="19"/>
          <w:sz w:val="24"/>
          <w:szCs w:val="24"/>
        </w:rPr>
        <w:t>) 出现磋商文件中规定的其他无效标情形的。</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16" w:firstLineChars="200"/>
        <w:textAlignment w:val="baseline"/>
        <w:rPr>
          <w:rFonts w:hint="eastAsia" w:ascii="宋体" w:hAnsi="宋体" w:eastAsia="宋体" w:cs="宋体"/>
          <w:sz w:val="24"/>
          <w:szCs w:val="24"/>
        </w:rPr>
      </w:pPr>
      <w:r>
        <w:rPr>
          <w:rFonts w:hint="eastAsia" w:ascii="宋体" w:hAnsi="宋体" w:eastAsia="宋体" w:cs="宋体"/>
          <w:spacing w:val="9"/>
          <w:position w:val="1"/>
          <w:sz w:val="24"/>
          <w:szCs w:val="24"/>
          <w:lang w:val="en-US" w:eastAsia="zh-CN"/>
          <w14:textOutline w14:w="4358" w14:cap="sq" w14:cmpd="sng">
            <w14:solidFill>
              <w14:srgbClr w14:val="000000"/>
            </w14:solidFill>
            <w14:prstDash w14:val="solid"/>
            <w14:bevel/>
          </w14:textOutline>
        </w:rPr>
        <w:t>3</w:t>
      </w:r>
      <w:r>
        <w:rPr>
          <w:rFonts w:hint="eastAsia" w:ascii="宋体" w:hAnsi="宋体" w:eastAsia="宋体" w:cs="宋体"/>
          <w:spacing w:val="9"/>
          <w:position w:val="1"/>
          <w:sz w:val="24"/>
          <w:szCs w:val="24"/>
          <w14:textOutline w14:w="4358" w14:cap="sq" w14:cmpd="sng">
            <w14:solidFill>
              <w14:srgbClr w14:val="000000"/>
            </w14:solidFill>
            <w14:prstDash w14:val="solid"/>
            <w14:bevel/>
          </w14:textOutline>
        </w:rPr>
        <w:t>、磋商响应性文件格式</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20" w:firstLineChars="200"/>
        <w:textAlignment w:val="baseline"/>
        <w:rPr>
          <w:rFonts w:hint="eastAsia" w:ascii="宋体" w:hAnsi="宋体" w:eastAsia="宋体" w:cs="宋体"/>
          <w:sz w:val="24"/>
          <w:szCs w:val="24"/>
        </w:rPr>
      </w:pPr>
      <w:r>
        <w:rPr>
          <w:rFonts w:hint="eastAsia" w:ascii="宋体" w:hAnsi="宋体" w:eastAsia="宋体" w:cs="宋体"/>
          <w:spacing w:val="10"/>
          <w:sz w:val="24"/>
          <w:szCs w:val="24"/>
          <w:lang w:val="en-US" w:eastAsia="zh-CN"/>
        </w:rPr>
        <w:t>3</w:t>
      </w:r>
      <w:r>
        <w:rPr>
          <w:rFonts w:hint="eastAsia" w:ascii="宋体" w:hAnsi="宋体" w:eastAsia="宋体" w:cs="宋体"/>
          <w:spacing w:val="8"/>
          <w:sz w:val="24"/>
          <w:szCs w:val="24"/>
        </w:rPr>
        <w:t>.1 磋商响应文件包括本须知中规定的内容。</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20" w:firstLineChars="200"/>
        <w:textAlignment w:val="baseline"/>
        <w:rPr>
          <w:rFonts w:hint="eastAsia" w:ascii="宋体" w:hAnsi="宋体" w:eastAsia="宋体" w:cs="宋体"/>
          <w:sz w:val="24"/>
          <w:szCs w:val="24"/>
        </w:rPr>
      </w:pPr>
      <w:r>
        <w:rPr>
          <w:rFonts w:hint="eastAsia" w:ascii="宋体" w:hAnsi="宋体" w:eastAsia="宋体" w:cs="宋体"/>
          <w:spacing w:val="10"/>
          <w:sz w:val="24"/>
          <w:szCs w:val="24"/>
          <w:lang w:val="en-US" w:eastAsia="zh-CN"/>
        </w:rPr>
        <w:t>3</w:t>
      </w:r>
      <w:r>
        <w:rPr>
          <w:rFonts w:hint="eastAsia" w:ascii="宋体" w:hAnsi="宋体" w:eastAsia="宋体" w:cs="宋体"/>
          <w:spacing w:val="8"/>
          <w:sz w:val="24"/>
          <w:szCs w:val="24"/>
        </w:rPr>
        <w:t>.2 投标人应将磋商响应性文件按规定的顺序编排、并应编制目录</w:t>
      </w:r>
      <w:r>
        <w:rPr>
          <w:rFonts w:hint="eastAsia" w:ascii="宋体" w:hAnsi="宋体" w:eastAsia="宋体" w:cs="宋体"/>
          <w:spacing w:val="7"/>
          <w:sz w:val="24"/>
          <w:szCs w:val="24"/>
        </w:rPr>
        <w:t>并装订成册。</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16" w:firstLineChars="200"/>
        <w:textAlignment w:val="baseline"/>
        <w:rPr>
          <w:rFonts w:hint="eastAsia" w:ascii="宋体" w:hAnsi="宋体" w:eastAsia="宋体" w:cs="宋体"/>
          <w:sz w:val="24"/>
          <w:szCs w:val="24"/>
        </w:rPr>
      </w:pPr>
      <w:r>
        <w:rPr>
          <w:rFonts w:hint="eastAsia" w:ascii="宋体" w:hAnsi="宋体" w:eastAsia="宋体" w:cs="宋体"/>
          <w:spacing w:val="9"/>
          <w:position w:val="1"/>
          <w:sz w:val="24"/>
          <w:szCs w:val="24"/>
          <w:lang w:val="en-US" w:eastAsia="zh-CN"/>
          <w14:textOutline w14:w="4358" w14:cap="sq" w14:cmpd="sng">
            <w14:solidFill>
              <w14:srgbClr w14:val="000000"/>
            </w14:solidFill>
            <w14:prstDash w14:val="solid"/>
            <w14:bevel/>
          </w14:textOutline>
        </w:rPr>
        <w:t>4</w:t>
      </w:r>
      <w:r>
        <w:rPr>
          <w:rFonts w:hint="eastAsia" w:ascii="宋体" w:hAnsi="宋体" w:eastAsia="宋体" w:cs="宋体"/>
          <w:spacing w:val="8"/>
          <w:position w:val="1"/>
          <w:sz w:val="24"/>
          <w:szCs w:val="24"/>
          <w14:textOutline w14:w="4358" w14:cap="sq" w14:cmpd="sng">
            <w14:solidFill>
              <w14:srgbClr w14:val="000000"/>
            </w14:solidFill>
            <w14:prstDash w14:val="solid"/>
            <w14:bevel/>
          </w14:textOutline>
        </w:rPr>
        <w:t>、投标货币</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492" w:firstLineChars="200"/>
        <w:textAlignment w:val="baseline"/>
        <w:rPr>
          <w:rFonts w:hint="eastAsia" w:ascii="宋体" w:hAnsi="宋体" w:eastAsia="宋体" w:cs="宋体"/>
          <w:sz w:val="24"/>
          <w:szCs w:val="24"/>
        </w:rPr>
      </w:pPr>
      <w:r>
        <w:rPr>
          <w:rFonts w:hint="eastAsia" w:ascii="宋体" w:hAnsi="宋体" w:eastAsia="宋体" w:cs="宋体"/>
          <w:spacing w:val="3"/>
          <w:sz w:val="24"/>
          <w:szCs w:val="24"/>
        </w:rPr>
        <w:t>投标应以人民币报价</w:t>
      </w:r>
      <w:r>
        <w:rPr>
          <w:rFonts w:hint="eastAsia" w:ascii="宋体" w:hAnsi="宋体" w:eastAsia="宋体" w:cs="宋体"/>
          <w:sz w:val="24"/>
          <w:szCs w:val="24"/>
        </w:rPr>
        <w:t>。</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20" w:firstLineChars="200"/>
        <w:textAlignment w:val="baseline"/>
        <w:rPr>
          <w:rFonts w:hint="eastAsia" w:ascii="宋体" w:hAnsi="宋体" w:eastAsia="宋体" w:cs="宋体"/>
          <w:sz w:val="24"/>
          <w:szCs w:val="24"/>
        </w:rPr>
      </w:pPr>
      <w:r>
        <w:rPr>
          <w:rFonts w:hint="eastAsia" w:ascii="宋体" w:hAnsi="宋体" w:eastAsia="宋体" w:cs="宋体"/>
          <w:spacing w:val="10"/>
          <w:position w:val="1"/>
          <w:sz w:val="24"/>
          <w:szCs w:val="24"/>
          <w:lang w:val="en-US" w:eastAsia="zh-CN"/>
          <w14:textOutline w14:w="4358" w14:cap="sq" w14:cmpd="sng">
            <w14:solidFill>
              <w14:srgbClr w14:val="000000"/>
            </w14:solidFill>
            <w14:prstDash w14:val="solid"/>
            <w14:bevel/>
          </w14:textOutline>
        </w:rPr>
        <w:t>5</w:t>
      </w:r>
      <w:r>
        <w:rPr>
          <w:rFonts w:hint="eastAsia" w:ascii="宋体" w:hAnsi="宋体" w:eastAsia="宋体" w:cs="宋体"/>
          <w:spacing w:val="10"/>
          <w:position w:val="1"/>
          <w:sz w:val="24"/>
          <w:szCs w:val="24"/>
          <w14:textOutline w14:w="4358" w14:cap="sq" w14:cmpd="sng">
            <w14:solidFill>
              <w14:srgbClr w14:val="000000"/>
            </w14:solidFill>
            <w14:prstDash w14:val="solid"/>
            <w14:bevel/>
          </w14:textOutline>
        </w:rPr>
        <w:t>、证明投标人合格和资格的证明文</w:t>
      </w:r>
      <w:r>
        <w:rPr>
          <w:rFonts w:hint="eastAsia" w:ascii="宋体" w:hAnsi="宋体" w:eastAsia="宋体" w:cs="宋体"/>
          <w:spacing w:val="9"/>
          <w:position w:val="1"/>
          <w:sz w:val="24"/>
          <w:szCs w:val="24"/>
          <w14:textOutline w14:w="4358" w14:cap="sq" w14:cmpd="sng">
            <w14:solidFill>
              <w14:srgbClr w14:val="000000"/>
            </w14:solidFill>
            <w14:prstDash w14:val="solid"/>
            <w14:bevel/>
          </w14:textOutline>
        </w:rPr>
        <w:t>件</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36" w:firstLineChars="200"/>
        <w:textAlignment w:val="baseline"/>
        <w:rPr>
          <w:rFonts w:hint="eastAsia" w:ascii="宋体" w:hAnsi="宋体" w:eastAsia="宋体" w:cs="宋体"/>
          <w:sz w:val="24"/>
          <w:szCs w:val="24"/>
        </w:rPr>
      </w:pPr>
      <w:r>
        <w:rPr>
          <w:rFonts w:hint="eastAsia" w:ascii="宋体" w:hAnsi="宋体" w:eastAsia="宋体" w:cs="宋体"/>
          <w:spacing w:val="14"/>
          <w:sz w:val="24"/>
          <w:szCs w:val="24"/>
          <w:lang w:val="en-US" w:eastAsia="zh-CN"/>
        </w:rPr>
        <w:t>5</w:t>
      </w:r>
      <w:r>
        <w:rPr>
          <w:rFonts w:hint="eastAsia" w:ascii="宋体" w:hAnsi="宋体" w:eastAsia="宋体" w:cs="宋体"/>
          <w:spacing w:val="8"/>
          <w:sz w:val="24"/>
          <w:szCs w:val="24"/>
        </w:rPr>
        <w:t>.1 投标人须提交证明其有资格参加投标和成交后有能力履行合同的文件，并作为其</w:t>
      </w:r>
      <w:r>
        <w:rPr>
          <w:rFonts w:hint="eastAsia" w:ascii="宋体" w:hAnsi="宋体" w:eastAsia="宋体" w:cs="宋体"/>
          <w:spacing w:val="11"/>
          <w:sz w:val="24"/>
          <w:szCs w:val="24"/>
        </w:rPr>
        <w:t>磋</w:t>
      </w:r>
      <w:r>
        <w:rPr>
          <w:rFonts w:hint="eastAsia" w:ascii="宋体" w:hAnsi="宋体" w:eastAsia="宋体" w:cs="宋体"/>
          <w:spacing w:val="8"/>
          <w:sz w:val="24"/>
          <w:szCs w:val="24"/>
        </w:rPr>
        <w:t>商响应文件的一部分。</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16" w:firstLineChars="200"/>
        <w:textAlignment w:val="baseline"/>
        <w:rPr>
          <w:rFonts w:hint="eastAsia" w:ascii="宋体" w:hAnsi="宋体" w:eastAsia="宋体" w:cs="宋体"/>
          <w:sz w:val="24"/>
          <w:szCs w:val="24"/>
        </w:rPr>
      </w:pPr>
      <w:r>
        <w:rPr>
          <w:rFonts w:hint="eastAsia" w:ascii="宋体" w:hAnsi="宋体" w:eastAsia="宋体" w:cs="宋体"/>
          <w:spacing w:val="9"/>
          <w:position w:val="17"/>
          <w:sz w:val="24"/>
          <w:szCs w:val="24"/>
          <w:lang w:val="en-US" w:eastAsia="zh-CN"/>
        </w:rPr>
        <w:t>5</w:t>
      </w:r>
      <w:r>
        <w:rPr>
          <w:rFonts w:hint="eastAsia" w:ascii="宋体" w:hAnsi="宋体" w:eastAsia="宋体" w:cs="宋体"/>
          <w:spacing w:val="6"/>
          <w:position w:val="17"/>
          <w:sz w:val="24"/>
          <w:szCs w:val="24"/>
        </w:rPr>
        <w:t>.2 投标人提交的合格性的证明文件应使采购人满意：</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24" w:firstLineChars="200"/>
        <w:textAlignment w:val="baseline"/>
        <w:rPr>
          <w:rFonts w:hint="eastAsia" w:ascii="宋体" w:hAnsi="宋体" w:eastAsia="宋体" w:cs="宋体"/>
          <w:sz w:val="24"/>
          <w:szCs w:val="24"/>
        </w:rPr>
      </w:pPr>
      <w:r>
        <w:rPr>
          <w:rFonts w:hint="eastAsia" w:ascii="宋体" w:hAnsi="宋体" w:eastAsia="宋体" w:cs="宋体"/>
          <w:spacing w:val="11"/>
          <w:sz w:val="24"/>
          <w:szCs w:val="24"/>
        </w:rPr>
        <w:t>投</w:t>
      </w:r>
      <w:r>
        <w:rPr>
          <w:rFonts w:hint="eastAsia" w:ascii="宋体" w:hAnsi="宋体" w:eastAsia="宋体" w:cs="宋体"/>
          <w:spacing w:val="9"/>
          <w:sz w:val="24"/>
          <w:szCs w:val="24"/>
        </w:rPr>
        <w:t>标人必须具备履行合同所需的财务、技术和人员能力。</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04" w:firstLineChars="200"/>
        <w:textAlignment w:val="baseline"/>
        <w:rPr>
          <w:rFonts w:hint="eastAsia" w:ascii="宋体" w:hAnsi="宋体" w:eastAsia="宋体" w:cs="宋体"/>
          <w:sz w:val="24"/>
          <w:szCs w:val="24"/>
        </w:rPr>
      </w:pPr>
      <w:r>
        <w:rPr>
          <w:rFonts w:hint="eastAsia" w:ascii="宋体" w:hAnsi="宋体" w:eastAsia="宋体" w:cs="宋体"/>
          <w:spacing w:val="6"/>
          <w:position w:val="1"/>
          <w:sz w:val="24"/>
          <w:szCs w:val="24"/>
          <w:lang w:val="en-US" w:eastAsia="zh-CN"/>
          <w14:textOutline w14:w="4358" w14:cap="sq" w14:cmpd="sng">
            <w14:solidFill>
              <w14:srgbClr w14:val="000000"/>
            </w14:solidFill>
            <w14:prstDash w14:val="solid"/>
            <w14:bevel/>
          </w14:textOutline>
        </w:rPr>
        <w:t>6</w:t>
      </w:r>
      <w:r>
        <w:rPr>
          <w:rFonts w:hint="eastAsia" w:ascii="宋体" w:hAnsi="宋体" w:eastAsia="宋体" w:cs="宋体"/>
          <w:spacing w:val="6"/>
          <w:position w:val="1"/>
          <w:sz w:val="24"/>
          <w:szCs w:val="24"/>
          <w14:textOutline w14:w="4358" w14:cap="sq" w14:cmpd="sng">
            <w14:solidFill>
              <w14:srgbClr w14:val="000000"/>
            </w14:solidFill>
            <w14:prstDash w14:val="solid"/>
            <w14:bevel/>
          </w14:textOutline>
        </w:rPr>
        <w:t>、磋商有效</w:t>
      </w:r>
      <w:r>
        <w:rPr>
          <w:rFonts w:hint="eastAsia" w:ascii="宋体" w:hAnsi="宋体" w:eastAsia="宋体" w:cs="宋体"/>
          <w:spacing w:val="5"/>
          <w:position w:val="1"/>
          <w:sz w:val="24"/>
          <w:szCs w:val="24"/>
          <w14:textOutline w14:w="4358" w14:cap="sq" w14:cmpd="sng">
            <w14:solidFill>
              <w14:srgbClr w14:val="000000"/>
            </w14:solidFill>
            <w14:prstDash w14:val="solid"/>
            <w14:bevel/>
          </w14:textOutline>
        </w:rPr>
        <w:t>期</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16" w:firstLineChars="200"/>
        <w:textAlignment w:val="baseline"/>
        <w:rPr>
          <w:rFonts w:hint="eastAsia" w:ascii="宋体" w:hAnsi="宋体" w:eastAsia="宋体" w:cs="宋体"/>
          <w:spacing w:val="9"/>
          <w:position w:val="17"/>
          <w:sz w:val="24"/>
          <w:szCs w:val="24"/>
          <w:lang w:val="en-US" w:eastAsia="zh-CN"/>
        </w:rPr>
      </w:pPr>
      <w:r>
        <w:rPr>
          <w:rFonts w:hint="eastAsia" w:ascii="宋体" w:hAnsi="宋体" w:eastAsia="宋体" w:cs="宋体"/>
          <w:spacing w:val="9"/>
          <w:position w:val="17"/>
          <w:sz w:val="24"/>
          <w:szCs w:val="24"/>
          <w:lang w:val="en-US" w:eastAsia="zh-CN"/>
        </w:rPr>
        <w:t>6.1 自磋商之日起</w:t>
      </w:r>
      <w:r>
        <w:rPr>
          <w:rFonts w:hint="eastAsia" w:ascii="宋体" w:hAnsi="宋体" w:eastAsia="宋体" w:cs="宋体"/>
          <w:spacing w:val="9"/>
          <w:position w:val="17"/>
          <w:sz w:val="24"/>
          <w:szCs w:val="24"/>
          <w:u w:val="single"/>
          <w:lang w:val="en-US" w:eastAsia="zh-CN"/>
        </w:rPr>
        <w:t xml:space="preserve"> 60 </w:t>
      </w:r>
      <w:r>
        <w:rPr>
          <w:rFonts w:hint="eastAsia" w:ascii="宋体" w:hAnsi="宋体" w:eastAsia="宋体" w:cs="宋体"/>
          <w:spacing w:val="9"/>
          <w:position w:val="17"/>
          <w:sz w:val="24"/>
          <w:szCs w:val="24"/>
          <w:lang w:val="en-US" w:eastAsia="zh-CN"/>
        </w:rPr>
        <w:t>天内有效。</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16" w:firstLineChars="200"/>
        <w:textAlignment w:val="baseline"/>
        <w:rPr>
          <w:rFonts w:hint="eastAsia" w:ascii="宋体" w:hAnsi="宋体" w:eastAsia="宋体" w:cs="宋体"/>
          <w:spacing w:val="9"/>
          <w:position w:val="17"/>
          <w:sz w:val="24"/>
          <w:szCs w:val="24"/>
          <w:lang w:val="en-US" w:eastAsia="zh-CN"/>
        </w:rPr>
      </w:pPr>
      <w:r>
        <w:rPr>
          <w:rFonts w:hint="eastAsia" w:ascii="宋体" w:hAnsi="宋体" w:eastAsia="宋体" w:cs="宋体"/>
          <w:spacing w:val="9"/>
          <w:position w:val="17"/>
          <w:sz w:val="24"/>
          <w:szCs w:val="24"/>
          <w:lang w:val="en-US" w:eastAsia="zh-CN"/>
        </w:rPr>
        <w:t>6.2 在特殊情况下，在原磋商有效期内，采购人可征得投标人同意延长磋商有效期。这种要求与答复均应为书面形式如电传、传真等。</w:t>
      </w:r>
    </w:p>
    <w:p>
      <w:pPr>
        <w:keepNext w:val="0"/>
        <w:keepLines w:val="0"/>
        <w:pageBreakBefore w:val="0"/>
        <w:widowControl/>
        <w:kinsoku/>
        <w:wordWrap/>
        <w:overflowPunct/>
        <w:topLinePunct w:val="0"/>
        <w:autoSpaceDE w:val="0"/>
        <w:autoSpaceDN w:val="0"/>
        <w:bidi w:val="0"/>
        <w:adjustRightInd w:val="0"/>
        <w:snapToGrid w:val="0"/>
        <w:spacing w:before="100" w:line="360" w:lineRule="auto"/>
        <w:jc w:val="center"/>
        <w:textAlignment w:val="baseline"/>
        <w:outlineLvl w:val="1"/>
        <w:rPr>
          <w:rFonts w:hint="eastAsia" w:ascii="宋体" w:hAnsi="宋体" w:eastAsia="宋体" w:cs="宋体"/>
          <w:spacing w:val="9"/>
          <w:position w:val="3"/>
          <w:sz w:val="31"/>
          <w:szCs w:val="31"/>
          <w:highlight w:val="none"/>
          <w14:textOutline w14:w="5793" w14:cap="sq" w14:cmpd="sng">
            <w14:solidFill>
              <w14:srgbClr w14:val="000000"/>
            </w14:solidFill>
            <w14:prstDash w14:val="solid"/>
            <w14:bevel/>
          </w14:textOutline>
        </w:rPr>
      </w:pPr>
      <w:r>
        <w:rPr>
          <w:rFonts w:hint="eastAsia" w:ascii="宋体" w:hAnsi="宋体" w:eastAsia="宋体" w:cs="宋体"/>
          <w:spacing w:val="9"/>
          <w:position w:val="3"/>
          <w:sz w:val="31"/>
          <w:szCs w:val="31"/>
          <w:highlight w:val="none"/>
          <w14:textOutline w14:w="5793" w14:cap="sq" w14:cmpd="sng">
            <w14:solidFill>
              <w14:srgbClr w14:val="000000"/>
            </w14:solidFill>
            <w14:prstDash w14:val="solid"/>
            <w14:bevel/>
          </w14:textOutline>
        </w:rPr>
        <w:t>(四) 投标人开评标操作事项</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20" w:firstLineChars="200"/>
        <w:textAlignment w:val="baseline"/>
        <w:rPr>
          <w:rFonts w:hint="default" w:ascii="宋体" w:hAnsi="宋体" w:eastAsia="宋体" w:cs="宋体"/>
          <w:sz w:val="24"/>
          <w:szCs w:val="24"/>
          <w:highlight w:val="none"/>
          <w:lang w:val="en-US" w:eastAsia="zh-CN"/>
        </w:rPr>
      </w:pPr>
      <w:r>
        <w:rPr>
          <w:rFonts w:hint="eastAsia" w:ascii="宋体" w:hAnsi="宋体" w:eastAsia="宋体" w:cs="宋体"/>
          <w:spacing w:val="10"/>
          <w:position w:val="1"/>
          <w:sz w:val="24"/>
          <w:szCs w:val="24"/>
          <w:highlight w:val="none"/>
          <w:lang w:val="en-US" w:eastAsia="zh-CN"/>
          <w14:textOutline w14:w="4358" w14:cap="sq" w14:cmpd="sng">
            <w14:solidFill>
              <w14:srgbClr w14:val="000000"/>
            </w14:solidFill>
            <w14:prstDash w14:val="solid"/>
            <w14:bevel/>
          </w14:textOutline>
        </w:rPr>
        <w:t>1</w:t>
      </w:r>
      <w:r>
        <w:rPr>
          <w:rFonts w:hint="eastAsia" w:ascii="宋体" w:hAnsi="宋体" w:eastAsia="宋体" w:cs="宋体"/>
          <w:spacing w:val="7"/>
          <w:position w:val="1"/>
          <w:sz w:val="24"/>
          <w:szCs w:val="24"/>
          <w:highlight w:val="none"/>
          <w14:textOutline w14:w="4358" w14:cap="sq" w14:cmpd="sng">
            <w14:solidFill>
              <w14:srgbClr w14:val="000000"/>
            </w14:solidFill>
            <w14:prstDash w14:val="solid"/>
            <w14:bevel/>
          </w14:textOutline>
        </w:rPr>
        <w:t>、</w:t>
      </w:r>
      <w:r>
        <w:rPr>
          <w:rFonts w:hint="eastAsia" w:ascii="宋体" w:hAnsi="宋体" w:eastAsia="宋体" w:cs="宋体"/>
          <w:spacing w:val="7"/>
          <w:position w:val="1"/>
          <w:sz w:val="24"/>
          <w:szCs w:val="24"/>
          <w:highlight w:val="none"/>
          <w:lang w:val="en-US" w:eastAsia="zh-CN"/>
          <w14:textOutline w14:w="4358" w14:cap="sq" w14:cmpd="sng">
            <w14:solidFill>
              <w14:srgbClr w14:val="000000"/>
            </w14:solidFill>
            <w14:prstDash w14:val="solid"/>
            <w14:bevel/>
          </w14:textOutline>
        </w:rPr>
        <w:t>开标时间和开标地点</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08" w:firstLineChars="200"/>
        <w:textAlignment w:val="baseline"/>
        <w:rPr>
          <w:rFonts w:hint="eastAsia" w:ascii="宋体" w:hAnsi="宋体" w:eastAsia="宋体" w:cs="宋体"/>
          <w:spacing w:val="7"/>
          <w:sz w:val="24"/>
          <w:szCs w:val="24"/>
          <w:highlight w:val="none"/>
          <w:lang w:val="en-US" w:eastAsia="zh-CN"/>
        </w:rPr>
      </w:pPr>
      <w:r>
        <w:rPr>
          <w:rFonts w:hint="eastAsia" w:ascii="宋体" w:hAnsi="宋体" w:eastAsia="宋体" w:cs="宋体"/>
          <w:spacing w:val="7"/>
          <w:sz w:val="24"/>
          <w:szCs w:val="24"/>
          <w:highlight w:val="none"/>
        </w:rPr>
        <w:t>招标人在</w:t>
      </w:r>
      <w:r>
        <w:rPr>
          <w:rFonts w:hint="eastAsia" w:ascii="宋体" w:hAnsi="宋体" w:eastAsia="宋体" w:cs="宋体"/>
          <w:spacing w:val="7"/>
          <w:sz w:val="24"/>
          <w:szCs w:val="24"/>
          <w:highlight w:val="none"/>
          <w:lang w:eastAsia="zh-CN"/>
        </w:rPr>
        <w:t>《</w:t>
      </w:r>
      <w:r>
        <w:rPr>
          <w:rFonts w:hint="eastAsia" w:ascii="宋体" w:hAnsi="宋体" w:eastAsia="宋体" w:cs="宋体"/>
          <w:spacing w:val="7"/>
          <w:sz w:val="24"/>
          <w:szCs w:val="24"/>
          <w:highlight w:val="none"/>
          <w:lang w:val="en-US" w:eastAsia="zh-CN"/>
        </w:rPr>
        <w:t>投标人资格要求</w:t>
      </w:r>
      <w:r>
        <w:rPr>
          <w:rFonts w:hint="eastAsia" w:ascii="宋体" w:hAnsi="宋体" w:eastAsia="宋体" w:cs="宋体"/>
          <w:spacing w:val="7"/>
          <w:sz w:val="24"/>
          <w:szCs w:val="24"/>
          <w:highlight w:val="none"/>
          <w:lang w:eastAsia="zh-CN"/>
        </w:rPr>
        <w:t>》</w:t>
      </w:r>
      <w:r>
        <w:rPr>
          <w:rFonts w:hint="eastAsia" w:ascii="宋体" w:hAnsi="宋体" w:eastAsia="宋体" w:cs="宋体"/>
          <w:spacing w:val="7"/>
          <w:sz w:val="24"/>
          <w:szCs w:val="24"/>
          <w:highlight w:val="none"/>
          <w:lang w:val="en-US" w:eastAsia="zh-CN"/>
        </w:rPr>
        <w:t>中</w:t>
      </w:r>
      <w:r>
        <w:rPr>
          <w:rFonts w:hint="eastAsia" w:ascii="宋体" w:hAnsi="宋体" w:eastAsia="宋体" w:cs="宋体"/>
          <w:spacing w:val="7"/>
          <w:sz w:val="24"/>
          <w:szCs w:val="24"/>
          <w:highlight w:val="none"/>
        </w:rPr>
        <w:t>规定的地点公开开标，所有投标人的法定代表人或其委托代理人应当准时参加。</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08" w:firstLineChars="200"/>
        <w:textAlignment w:val="baseline"/>
        <w:rPr>
          <w:rFonts w:hint="eastAsia" w:ascii="宋体" w:hAnsi="宋体" w:eastAsia="宋体" w:cs="宋体"/>
          <w:spacing w:val="7"/>
          <w:position w:val="1"/>
          <w:sz w:val="24"/>
          <w:szCs w:val="24"/>
          <w:highlight w:val="none"/>
          <w:lang w:val="en-US" w:eastAsia="zh-CN"/>
          <w14:textOutline w14:w="4358" w14:cap="sq" w14:cmpd="sng">
            <w14:solidFill>
              <w14:srgbClr w14:val="000000"/>
            </w14:solidFill>
            <w14:prstDash w14:val="solid"/>
            <w14:bevel/>
          </w14:textOutline>
        </w:rPr>
      </w:pPr>
      <w:r>
        <w:rPr>
          <w:rFonts w:hint="eastAsia" w:ascii="宋体" w:hAnsi="宋体" w:eastAsia="宋体" w:cs="宋体"/>
          <w:spacing w:val="7"/>
          <w:position w:val="1"/>
          <w:sz w:val="24"/>
          <w:szCs w:val="24"/>
          <w:highlight w:val="none"/>
          <w:lang w:val="en-US" w:eastAsia="zh-CN"/>
          <w14:textOutline w14:w="4358" w14:cap="sq" w14:cmpd="sng">
            <w14:solidFill>
              <w14:srgbClr w14:val="000000"/>
            </w14:solidFill>
            <w14:prstDash w14:val="solid"/>
            <w14:bevel/>
          </w14:textOutline>
        </w:rPr>
        <w:t xml:space="preserve">2、开标程序 </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08" w:firstLineChars="200"/>
        <w:textAlignment w:val="baseline"/>
        <w:rPr>
          <w:rFonts w:hint="eastAsia" w:ascii="宋体" w:hAnsi="宋体" w:eastAsia="宋体" w:cs="宋体"/>
          <w:spacing w:val="7"/>
          <w:sz w:val="24"/>
          <w:szCs w:val="24"/>
          <w:highlight w:val="none"/>
        </w:rPr>
      </w:pPr>
      <w:r>
        <w:rPr>
          <w:rFonts w:hint="eastAsia" w:ascii="宋体" w:hAnsi="宋体" w:eastAsia="宋体" w:cs="宋体"/>
          <w:spacing w:val="7"/>
          <w:sz w:val="24"/>
          <w:szCs w:val="24"/>
          <w:highlight w:val="none"/>
        </w:rPr>
        <w:t xml:space="preserve">主持人按下列程序进行开标： </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08" w:firstLineChars="200"/>
        <w:textAlignment w:val="baseline"/>
        <w:rPr>
          <w:rFonts w:hint="eastAsia" w:ascii="宋体" w:hAnsi="宋体" w:eastAsia="宋体" w:cs="宋体"/>
          <w:spacing w:val="7"/>
          <w:sz w:val="24"/>
          <w:szCs w:val="24"/>
          <w:highlight w:val="none"/>
        </w:rPr>
      </w:pPr>
      <w:r>
        <w:rPr>
          <w:rFonts w:hint="eastAsia" w:ascii="宋体" w:hAnsi="宋体" w:eastAsia="宋体" w:cs="宋体"/>
          <w:spacing w:val="7"/>
          <w:sz w:val="24"/>
          <w:szCs w:val="24"/>
          <w:highlight w:val="none"/>
        </w:rPr>
        <w:t xml:space="preserve">（1）宣布开标纪律； </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08" w:firstLineChars="200"/>
        <w:textAlignment w:val="baseline"/>
        <w:rPr>
          <w:rFonts w:hint="eastAsia" w:ascii="宋体" w:hAnsi="宋体" w:eastAsia="宋体" w:cs="宋体"/>
          <w:spacing w:val="7"/>
          <w:sz w:val="24"/>
          <w:szCs w:val="24"/>
          <w:highlight w:val="none"/>
        </w:rPr>
      </w:pPr>
      <w:r>
        <w:rPr>
          <w:rFonts w:hint="eastAsia" w:ascii="宋体" w:hAnsi="宋体" w:eastAsia="宋体" w:cs="宋体"/>
          <w:spacing w:val="7"/>
          <w:sz w:val="24"/>
          <w:szCs w:val="24"/>
          <w:highlight w:val="none"/>
        </w:rPr>
        <w:t xml:space="preserve">（2）公布在投标截止时间前递交投标文件的投标人名称； </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08" w:firstLineChars="200"/>
        <w:textAlignment w:val="baseline"/>
        <w:rPr>
          <w:rFonts w:hint="eastAsia" w:ascii="宋体" w:hAnsi="宋体" w:eastAsia="宋体" w:cs="宋体"/>
          <w:spacing w:val="7"/>
          <w:sz w:val="24"/>
          <w:szCs w:val="24"/>
          <w:highlight w:val="none"/>
        </w:rPr>
      </w:pPr>
      <w:r>
        <w:rPr>
          <w:rFonts w:hint="eastAsia" w:ascii="宋体" w:hAnsi="宋体" w:eastAsia="宋体" w:cs="宋体"/>
          <w:spacing w:val="7"/>
          <w:sz w:val="24"/>
          <w:szCs w:val="24"/>
          <w:highlight w:val="none"/>
        </w:rPr>
        <w:t>（3）宣布</w:t>
      </w:r>
      <w:r>
        <w:rPr>
          <w:rFonts w:hint="eastAsia" w:ascii="宋体" w:hAnsi="宋体" w:eastAsia="宋体" w:cs="宋体"/>
          <w:spacing w:val="7"/>
          <w:sz w:val="24"/>
          <w:szCs w:val="24"/>
          <w:highlight w:val="none"/>
          <w:lang w:val="en-US" w:eastAsia="zh-CN"/>
        </w:rPr>
        <w:t>参加评标</w:t>
      </w:r>
      <w:r>
        <w:rPr>
          <w:rFonts w:hint="eastAsia" w:ascii="宋体" w:hAnsi="宋体" w:eastAsia="宋体" w:cs="宋体"/>
          <w:spacing w:val="7"/>
          <w:sz w:val="24"/>
          <w:szCs w:val="24"/>
          <w:highlight w:val="none"/>
        </w:rPr>
        <w:t xml:space="preserve">等有关人员姓名； </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08" w:firstLineChars="200"/>
        <w:textAlignment w:val="baseline"/>
        <w:rPr>
          <w:rFonts w:hint="eastAsia" w:ascii="宋体" w:hAnsi="宋体" w:eastAsia="宋体" w:cs="宋体"/>
          <w:spacing w:val="12"/>
          <w:position w:val="1"/>
          <w:sz w:val="24"/>
          <w:szCs w:val="24"/>
          <w:highlight w:val="none"/>
          <w:lang w:val="en-US" w:eastAsia="zh-CN"/>
          <w14:textOutline w14:w="4358" w14:cap="sq" w14:cmpd="sng">
            <w14:solidFill>
              <w14:srgbClr w14:val="000000"/>
            </w14:solidFill>
            <w14:prstDash w14:val="solid"/>
            <w14:bevel/>
          </w14:textOutline>
        </w:rPr>
      </w:pPr>
      <w:r>
        <w:rPr>
          <w:rFonts w:hint="eastAsia" w:ascii="宋体" w:hAnsi="宋体" w:eastAsia="宋体" w:cs="宋体"/>
          <w:spacing w:val="7"/>
          <w:sz w:val="24"/>
          <w:szCs w:val="24"/>
          <w:highlight w:val="none"/>
        </w:rPr>
        <w:t>（4）按照投标人须知前附表规定的开标顺序当众开标，公布招标项目名称、投标人名称、投标报价及其他内容，并记录在案；</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28" w:firstLineChars="200"/>
        <w:textAlignment w:val="baseline"/>
        <w:rPr>
          <w:rFonts w:hint="eastAsia" w:ascii="宋体" w:hAnsi="宋体" w:eastAsia="宋体" w:cs="宋体"/>
          <w:sz w:val="24"/>
          <w:szCs w:val="24"/>
          <w:highlight w:val="none"/>
        </w:rPr>
      </w:pPr>
      <w:r>
        <w:rPr>
          <w:rFonts w:hint="eastAsia" w:ascii="宋体" w:hAnsi="宋体" w:eastAsia="宋体" w:cs="宋体"/>
          <w:spacing w:val="12"/>
          <w:position w:val="1"/>
          <w:sz w:val="24"/>
          <w:szCs w:val="24"/>
          <w:highlight w:val="none"/>
          <w:lang w:val="en-US" w:eastAsia="zh-CN"/>
          <w14:textOutline w14:w="4358" w14:cap="sq" w14:cmpd="sng">
            <w14:solidFill>
              <w14:srgbClr w14:val="000000"/>
            </w14:solidFill>
            <w14:prstDash w14:val="solid"/>
            <w14:bevel/>
          </w14:textOutline>
        </w:rPr>
        <w:t>3</w:t>
      </w:r>
      <w:r>
        <w:rPr>
          <w:rFonts w:hint="eastAsia" w:ascii="宋体" w:hAnsi="宋体" w:eastAsia="宋体" w:cs="宋体"/>
          <w:spacing w:val="8"/>
          <w:position w:val="1"/>
          <w:sz w:val="24"/>
          <w:szCs w:val="24"/>
          <w:highlight w:val="none"/>
          <w14:textOutline w14:w="4358" w14:cap="sq" w14:cmpd="sng">
            <w14:solidFill>
              <w14:srgbClr w14:val="000000"/>
            </w14:solidFill>
            <w14:prstDash w14:val="solid"/>
            <w14:bevel/>
          </w14:textOutline>
        </w:rPr>
        <w:t>、磋商响应文件递交</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12" w:firstLineChars="200"/>
        <w:textAlignment w:val="baseline"/>
        <w:rPr>
          <w:rFonts w:hint="eastAsia" w:ascii="宋体" w:hAnsi="宋体" w:eastAsia="宋体" w:cs="宋体"/>
          <w:sz w:val="24"/>
          <w:szCs w:val="24"/>
          <w:highlight w:val="none"/>
        </w:rPr>
      </w:pPr>
      <w:r>
        <w:rPr>
          <w:rFonts w:hint="eastAsia" w:ascii="宋体" w:hAnsi="宋体" w:eastAsia="宋体" w:cs="宋体"/>
          <w:spacing w:val="8"/>
          <w:sz w:val="24"/>
          <w:szCs w:val="24"/>
          <w:highlight w:val="none"/>
        </w:rPr>
        <w:t>在磋</w:t>
      </w:r>
      <w:r>
        <w:rPr>
          <w:rFonts w:hint="eastAsia" w:ascii="宋体" w:hAnsi="宋体" w:eastAsia="宋体" w:cs="宋体"/>
          <w:spacing w:val="7"/>
          <w:sz w:val="24"/>
          <w:szCs w:val="24"/>
          <w:highlight w:val="none"/>
        </w:rPr>
        <w:t>商</w:t>
      </w:r>
      <w:r>
        <w:rPr>
          <w:rFonts w:hint="eastAsia" w:ascii="宋体" w:hAnsi="宋体" w:eastAsia="宋体" w:cs="宋体"/>
          <w:spacing w:val="4"/>
          <w:sz w:val="24"/>
          <w:szCs w:val="24"/>
          <w:highlight w:val="none"/>
        </w:rPr>
        <w:t>截止时间前，投标人</w:t>
      </w:r>
      <w:r>
        <w:rPr>
          <w:rFonts w:hint="eastAsia" w:ascii="宋体" w:hAnsi="宋体" w:eastAsia="宋体" w:cs="宋体"/>
          <w:spacing w:val="4"/>
          <w:sz w:val="24"/>
          <w:szCs w:val="24"/>
          <w:highlight w:val="none"/>
          <w:lang w:val="en-US" w:eastAsia="zh-CN"/>
        </w:rPr>
        <w:t>需确保投标文件已递交给招标人。</w:t>
      </w:r>
      <w:r>
        <w:rPr>
          <w:rFonts w:hint="eastAsia" w:ascii="宋体" w:hAnsi="宋体" w:eastAsia="宋体" w:cs="宋体"/>
          <w:spacing w:val="18"/>
          <w:sz w:val="24"/>
          <w:szCs w:val="24"/>
          <w:highlight w:val="none"/>
        </w:rPr>
        <w:t>若</w:t>
      </w:r>
      <w:r>
        <w:rPr>
          <w:rFonts w:hint="eastAsia" w:ascii="宋体" w:hAnsi="宋体" w:eastAsia="宋体" w:cs="宋体"/>
          <w:spacing w:val="8"/>
          <w:sz w:val="24"/>
          <w:szCs w:val="24"/>
          <w:highlight w:val="none"/>
        </w:rPr>
        <w:t>在磋</w:t>
      </w:r>
      <w:r>
        <w:rPr>
          <w:rFonts w:hint="eastAsia" w:ascii="宋体" w:hAnsi="宋体" w:eastAsia="宋体" w:cs="宋体"/>
          <w:spacing w:val="7"/>
          <w:sz w:val="24"/>
          <w:szCs w:val="24"/>
          <w:highlight w:val="none"/>
        </w:rPr>
        <w:t>商</w:t>
      </w:r>
      <w:r>
        <w:rPr>
          <w:rFonts w:hint="eastAsia" w:ascii="宋体" w:hAnsi="宋体" w:eastAsia="宋体" w:cs="宋体"/>
          <w:spacing w:val="4"/>
          <w:sz w:val="24"/>
          <w:szCs w:val="24"/>
          <w:highlight w:val="none"/>
        </w:rPr>
        <w:t>截止时间前</w:t>
      </w:r>
      <w:r>
        <w:rPr>
          <w:rFonts w:hint="eastAsia" w:ascii="宋体" w:hAnsi="宋体" w:eastAsia="宋体" w:cs="宋体"/>
          <w:spacing w:val="4"/>
          <w:sz w:val="24"/>
          <w:szCs w:val="24"/>
          <w:highlight w:val="none"/>
          <w:lang w:val="en-US" w:eastAsia="zh-CN"/>
        </w:rPr>
        <w:t>招标人未收到</w:t>
      </w:r>
      <w:r>
        <w:rPr>
          <w:rFonts w:hint="eastAsia" w:ascii="宋体" w:hAnsi="宋体" w:eastAsia="宋体" w:cs="宋体"/>
          <w:spacing w:val="18"/>
          <w:sz w:val="24"/>
          <w:szCs w:val="24"/>
          <w:highlight w:val="none"/>
        </w:rPr>
        <w:t>磋商响应文件</w:t>
      </w:r>
      <w:r>
        <w:rPr>
          <w:rFonts w:hint="eastAsia" w:ascii="宋体" w:hAnsi="宋体" w:eastAsia="宋体" w:cs="宋体"/>
          <w:spacing w:val="18"/>
          <w:sz w:val="24"/>
          <w:szCs w:val="24"/>
          <w:highlight w:val="none"/>
          <w:lang w:val="en-US" w:eastAsia="zh-CN"/>
        </w:rPr>
        <w:t>的</w:t>
      </w:r>
      <w:r>
        <w:rPr>
          <w:rFonts w:hint="eastAsia" w:ascii="宋体" w:hAnsi="宋体" w:eastAsia="宋体" w:cs="宋体"/>
          <w:spacing w:val="18"/>
          <w:sz w:val="24"/>
          <w:szCs w:val="24"/>
          <w:highlight w:val="none"/>
        </w:rPr>
        <w:t>，视为放弃</w:t>
      </w:r>
      <w:r>
        <w:rPr>
          <w:rFonts w:hint="eastAsia" w:ascii="宋体" w:hAnsi="宋体" w:eastAsia="宋体" w:cs="宋体"/>
          <w:spacing w:val="12"/>
          <w:sz w:val="24"/>
          <w:szCs w:val="24"/>
          <w:highlight w:val="none"/>
        </w:rPr>
        <w:t>本</w:t>
      </w:r>
      <w:r>
        <w:rPr>
          <w:rFonts w:hint="eastAsia" w:ascii="宋体" w:hAnsi="宋体" w:eastAsia="宋体" w:cs="宋体"/>
          <w:spacing w:val="33"/>
          <w:sz w:val="24"/>
          <w:szCs w:val="24"/>
          <w:highlight w:val="none"/>
        </w:rPr>
        <w:t>次</w:t>
      </w:r>
      <w:r>
        <w:rPr>
          <w:rFonts w:hint="eastAsia" w:ascii="宋体" w:hAnsi="宋体" w:eastAsia="宋体" w:cs="宋体"/>
          <w:spacing w:val="32"/>
          <w:sz w:val="24"/>
          <w:szCs w:val="24"/>
          <w:highlight w:val="none"/>
        </w:rPr>
        <w:t>投标。</w:t>
      </w:r>
    </w:p>
    <w:p>
      <w:pPr>
        <w:keepNext w:val="0"/>
        <w:keepLines w:val="0"/>
        <w:pageBreakBefore w:val="0"/>
        <w:widowControl/>
        <w:kinsoku/>
        <w:wordWrap/>
        <w:overflowPunct/>
        <w:topLinePunct w:val="0"/>
        <w:autoSpaceDE w:val="0"/>
        <w:autoSpaceDN w:val="0"/>
        <w:bidi w:val="0"/>
        <w:adjustRightInd w:val="0"/>
        <w:snapToGrid w:val="0"/>
        <w:spacing w:before="100" w:line="360" w:lineRule="auto"/>
        <w:jc w:val="center"/>
        <w:textAlignment w:val="baseline"/>
        <w:outlineLvl w:val="1"/>
        <w:rPr>
          <w:rFonts w:hint="eastAsia" w:ascii="宋体" w:hAnsi="宋体" w:eastAsia="宋体" w:cs="宋体"/>
          <w:spacing w:val="9"/>
          <w:position w:val="3"/>
          <w:sz w:val="31"/>
          <w:szCs w:val="31"/>
          <w14:textOutline w14:w="5793" w14:cap="sq" w14:cmpd="sng">
            <w14:solidFill>
              <w14:srgbClr w14:val="000000"/>
            </w14:solidFill>
            <w14:prstDash w14:val="solid"/>
            <w14:bevel/>
          </w14:textOutline>
        </w:rPr>
      </w:pPr>
      <w:r>
        <w:rPr>
          <w:rFonts w:hint="eastAsia" w:ascii="宋体" w:hAnsi="宋体" w:eastAsia="宋体" w:cs="宋体"/>
          <w:spacing w:val="9"/>
          <w:position w:val="3"/>
          <w:sz w:val="31"/>
          <w:szCs w:val="31"/>
          <w14:textOutline w14:w="5793" w14:cap="sq" w14:cmpd="sng">
            <w14:solidFill>
              <w14:srgbClr w14:val="000000"/>
            </w14:solidFill>
            <w14:prstDash w14:val="solid"/>
            <w14:bevel/>
          </w14:textOutline>
        </w:rPr>
        <w:t>(五) 竞争性磋商</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492" w:firstLineChars="200"/>
        <w:textAlignment w:val="baseline"/>
        <w:rPr>
          <w:rFonts w:hint="eastAsia" w:ascii="宋体" w:hAnsi="宋体" w:eastAsia="宋体" w:cs="宋体"/>
          <w:sz w:val="24"/>
          <w:szCs w:val="24"/>
        </w:rPr>
      </w:pPr>
      <w:r>
        <w:rPr>
          <w:rFonts w:hint="eastAsia" w:ascii="宋体" w:hAnsi="宋体" w:eastAsia="宋体" w:cs="宋体"/>
          <w:spacing w:val="3"/>
          <w:position w:val="1"/>
          <w:sz w:val="24"/>
          <w:szCs w:val="24"/>
          <w:lang w:val="en-US" w:eastAsia="zh-CN"/>
          <w14:textOutline w14:w="4358" w14:cap="sq" w14:cmpd="sng">
            <w14:solidFill>
              <w14:srgbClr w14:val="000000"/>
            </w14:solidFill>
            <w14:prstDash w14:val="solid"/>
            <w14:bevel/>
          </w14:textOutline>
        </w:rPr>
        <w:t>1</w:t>
      </w:r>
      <w:r>
        <w:rPr>
          <w:rFonts w:hint="eastAsia" w:ascii="宋体" w:hAnsi="宋体" w:eastAsia="宋体" w:cs="宋体"/>
          <w:spacing w:val="3"/>
          <w:position w:val="1"/>
          <w:sz w:val="24"/>
          <w:szCs w:val="24"/>
          <w14:textOutline w14:w="4358" w14:cap="sq" w14:cmpd="sng">
            <w14:solidFill>
              <w14:srgbClr w14:val="000000"/>
            </w14:solidFill>
            <w14:prstDash w14:val="solid"/>
            <w14:bevel/>
          </w14:textOutline>
        </w:rPr>
        <w:t>、磋商</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12" w:firstLineChars="200"/>
        <w:textAlignment w:val="baseline"/>
        <w:rPr>
          <w:rFonts w:hint="eastAsia" w:ascii="宋体" w:hAnsi="宋体" w:eastAsia="宋体" w:cs="宋体"/>
          <w:spacing w:val="8"/>
          <w:sz w:val="24"/>
          <w:szCs w:val="24"/>
        </w:rPr>
      </w:pPr>
      <w:r>
        <w:rPr>
          <w:rFonts w:hint="eastAsia" w:ascii="宋体" w:hAnsi="宋体" w:eastAsia="宋体" w:cs="宋体"/>
          <w:spacing w:val="8"/>
          <w:sz w:val="24"/>
          <w:szCs w:val="24"/>
          <w:lang w:val="en-US" w:eastAsia="zh-CN"/>
        </w:rPr>
        <w:t>1</w:t>
      </w:r>
      <w:r>
        <w:rPr>
          <w:rFonts w:hint="eastAsia" w:ascii="宋体" w:hAnsi="宋体" w:eastAsia="宋体" w:cs="宋体"/>
          <w:spacing w:val="8"/>
          <w:sz w:val="24"/>
          <w:szCs w:val="24"/>
        </w:rPr>
        <w:t xml:space="preserve">.1 </w:t>
      </w:r>
      <w:r>
        <w:rPr>
          <w:rFonts w:hint="eastAsia" w:ascii="宋体" w:hAnsi="宋体" w:eastAsia="宋体" w:cs="宋体"/>
          <w:spacing w:val="8"/>
          <w:sz w:val="24"/>
          <w:szCs w:val="24"/>
          <w:lang w:eastAsia="zh-CN"/>
        </w:rPr>
        <w:t>招标方</w:t>
      </w:r>
      <w:r>
        <w:rPr>
          <w:rFonts w:hint="eastAsia" w:ascii="宋体" w:hAnsi="宋体" w:eastAsia="宋体" w:cs="宋体"/>
          <w:spacing w:val="8"/>
          <w:sz w:val="24"/>
          <w:szCs w:val="24"/>
        </w:rPr>
        <w:t>将在“磋商须知前附表”规定的时间、地点组织磋商。投标人应委派代表</w:t>
      </w:r>
      <w:r>
        <w:rPr>
          <w:rFonts w:hint="eastAsia" w:ascii="宋体" w:hAnsi="宋体" w:eastAsia="宋体" w:cs="宋体"/>
          <w:spacing w:val="8"/>
          <w:sz w:val="24"/>
          <w:szCs w:val="24"/>
          <w:lang w:val="en-US" w:eastAsia="zh-CN"/>
        </w:rPr>
        <w:t>现场或</w:t>
      </w:r>
      <w:r>
        <w:rPr>
          <w:rFonts w:hint="eastAsia" w:ascii="宋体" w:hAnsi="宋体" w:eastAsia="宋体" w:cs="宋体"/>
          <w:spacing w:val="8"/>
          <w:sz w:val="24"/>
          <w:szCs w:val="24"/>
        </w:rPr>
        <w:t>在线参加，并向磋商小组递交响应文件。</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12" w:firstLineChars="200"/>
        <w:textAlignment w:val="baseline"/>
        <w:rPr>
          <w:rFonts w:hint="eastAsia" w:ascii="宋体" w:hAnsi="宋体" w:eastAsia="宋体" w:cs="宋体"/>
          <w:spacing w:val="8"/>
          <w:sz w:val="24"/>
          <w:szCs w:val="24"/>
        </w:rPr>
      </w:pPr>
      <w:r>
        <w:rPr>
          <w:rFonts w:hint="eastAsia" w:ascii="宋体" w:hAnsi="宋体" w:eastAsia="宋体" w:cs="宋体"/>
          <w:spacing w:val="8"/>
          <w:sz w:val="24"/>
          <w:szCs w:val="24"/>
          <w:lang w:val="en-US" w:eastAsia="zh-CN"/>
        </w:rPr>
        <w:t>1</w:t>
      </w:r>
      <w:r>
        <w:rPr>
          <w:rFonts w:hint="eastAsia" w:ascii="宋体" w:hAnsi="宋体" w:eastAsia="宋体" w:cs="宋体"/>
          <w:spacing w:val="8"/>
          <w:sz w:val="24"/>
          <w:szCs w:val="24"/>
        </w:rPr>
        <w:t>.</w:t>
      </w:r>
      <w:r>
        <w:rPr>
          <w:rFonts w:hint="eastAsia" w:ascii="宋体" w:hAnsi="宋体" w:eastAsia="宋体" w:cs="宋体"/>
          <w:spacing w:val="8"/>
          <w:sz w:val="24"/>
          <w:szCs w:val="24"/>
          <w:lang w:val="en-US" w:eastAsia="zh-CN"/>
        </w:rPr>
        <w:t>2</w:t>
      </w:r>
      <w:r>
        <w:rPr>
          <w:rFonts w:hint="eastAsia" w:ascii="宋体" w:hAnsi="宋体" w:eastAsia="宋体" w:cs="宋体"/>
          <w:spacing w:val="8"/>
          <w:sz w:val="24"/>
          <w:szCs w:val="24"/>
        </w:rPr>
        <w:t xml:space="preserve"> 评标方法：综合评分法。</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08" w:firstLineChars="200"/>
        <w:textAlignment w:val="baseline"/>
        <w:rPr>
          <w:rFonts w:hint="eastAsia" w:ascii="宋体" w:hAnsi="宋体" w:eastAsia="宋体" w:cs="宋体"/>
          <w:sz w:val="24"/>
          <w:szCs w:val="24"/>
        </w:rPr>
      </w:pPr>
      <w:r>
        <w:rPr>
          <w:rFonts w:hint="eastAsia" w:ascii="宋体" w:hAnsi="宋体" w:eastAsia="宋体" w:cs="宋体"/>
          <w:spacing w:val="7"/>
          <w:position w:val="1"/>
          <w:sz w:val="24"/>
          <w:szCs w:val="24"/>
          <w:lang w:val="en-US" w:eastAsia="zh-CN"/>
          <w14:textOutline w14:w="4358" w14:cap="sq" w14:cmpd="sng">
            <w14:solidFill>
              <w14:srgbClr w14:val="000000"/>
            </w14:solidFill>
            <w14:prstDash w14:val="solid"/>
            <w14:bevel/>
          </w14:textOutline>
        </w:rPr>
        <w:t>2</w:t>
      </w:r>
      <w:r>
        <w:rPr>
          <w:rFonts w:hint="eastAsia" w:ascii="宋体" w:hAnsi="宋体" w:eastAsia="宋体" w:cs="宋体"/>
          <w:spacing w:val="5"/>
          <w:position w:val="1"/>
          <w:sz w:val="24"/>
          <w:szCs w:val="24"/>
          <w14:textOutline w14:w="4358" w14:cap="sq" w14:cmpd="sng">
            <w14:solidFill>
              <w14:srgbClr w14:val="000000"/>
            </w14:solidFill>
            <w14:prstDash w14:val="solid"/>
            <w14:bevel/>
          </w14:textOutline>
        </w:rPr>
        <w:t>、磋商小组</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12" w:firstLineChars="200"/>
        <w:textAlignment w:val="baseline"/>
        <w:rPr>
          <w:rFonts w:hint="eastAsia" w:ascii="宋体" w:hAnsi="宋体" w:eastAsia="宋体" w:cs="宋体"/>
          <w:spacing w:val="8"/>
          <w:sz w:val="24"/>
          <w:szCs w:val="24"/>
          <w:lang w:val="en-US" w:eastAsia="zh-CN"/>
        </w:rPr>
      </w:pPr>
      <w:r>
        <w:rPr>
          <w:rFonts w:hint="eastAsia" w:ascii="宋体" w:hAnsi="宋体" w:eastAsia="宋体" w:cs="宋体"/>
          <w:spacing w:val="8"/>
          <w:sz w:val="24"/>
          <w:szCs w:val="24"/>
          <w:lang w:val="en-US" w:eastAsia="zh-CN"/>
        </w:rPr>
        <w:t>2.1 招标方将按照《政府采购法》、《政府采购竞争性磋商采购方式管理暂行办法》及有关规定组建磋商小组。</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12" w:firstLineChars="200"/>
        <w:textAlignment w:val="baseline"/>
        <w:rPr>
          <w:rFonts w:hint="eastAsia" w:ascii="宋体" w:hAnsi="宋体" w:eastAsia="宋体" w:cs="宋体"/>
          <w:spacing w:val="8"/>
          <w:sz w:val="24"/>
          <w:szCs w:val="24"/>
          <w:lang w:val="en-US" w:eastAsia="zh-CN"/>
        </w:rPr>
      </w:pPr>
      <w:r>
        <w:rPr>
          <w:rFonts w:hint="eastAsia" w:ascii="宋体" w:hAnsi="宋体" w:eastAsia="宋体" w:cs="宋体"/>
          <w:spacing w:val="8"/>
          <w:sz w:val="24"/>
          <w:szCs w:val="24"/>
          <w:lang w:val="en-US" w:eastAsia="zh-CN"/>
        </w:rPr>
        <w:t>2.2 磋商小组由采购人组织相关人员组成。</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12" w:firstLineChars="200"/>
        <w:textAlignment w:val="baseline"/>
        <w:rPr>
          <w:rFonts w:hint="eastAsia" w:ascii="宋体" w:hAnsi="宋体" w:eastAsia="宋体" w:cs="宋体"/>
          <w:spacing w:val="8"/>
          <w:sz w:val="24"/>
          <w:szCs w:val="24"/>
          <w:lang w:val="en-US" w:eastAsia="zh-CN"/>
        </w:rPr>
      </w:pPr>
      <w:r>
        <w:rPr>
          <w:rFonts w:hint="eastAsia" w:ascii="宋体" w:hAnsi="宋体" w:eastAsia="宋体" w:cs="宋体"/>
          <w:spacing w:val="8"/>
          <w:sz w:val="24"/>
          <w:szCs w:val="24"/>
          <w:lang w:val="en-US" w:eastAsia="zh-CN"/>
        </w:rPr>
        <w:t>2.3 磋商小组所有成员应当集中与单一投标人分别进行磋商。在磋商中，磋商的任何一方不得透露与磋商有关的其他投标人的技术资料、价格和其他信息。磋商文件有实质性变动的，磋商小组应当以书面形式通知所有参加磋商的投标人。</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12" w:firstLineChars="200"/>
        <w:textAlignment w:val="baseline"/>
        <w:rPr>
          <w:rFonts w:hint="eastAsia" w:ascii="宋体" w:hAnsi="宋体" w:eastAsia="宋体" w:cs="宋体"/>
          <w:spacing w:val="8"/>
          <w:sz w:val="24"/>
          <w:szCs w:val="24"/>
          <w:lang w:val="en-US" w:eastAsia="zh-CN"/>
        </w:rPr>
      </w:pPr>
      <w:r>
        <w:rPr>
          <w:rFonts w:hint="eastAsia" w:ascii="宋体" w:hAnsi="宋体" w:eastAsia="宋体" w:cs="宋体"/>
          <w:spacing w:val="8"/>
          <w:sz w:val="24"/>
          <w:szCs w:val="24"/>
          <w:lang w:val="en-US" w:eastAsia="zh-CN"/>
        </w:rPr>
        <w:t>2.4 磋商结束后，由磋商小组进行综合评价。</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12" w:firstLineChars="200"/>
        <w:textAlignment w:val="baseline"/>
        <w:rPr>
          <w:rFonts w:hint="eastAsia" w:ascii="宋体" w:hAnsi="宋体" w:eastAsia="宋体" w:cs="宋体"/>
          <w:spacing w:val="8"/>
          <w:sz w:val="24"/>
          <w:szCs w:val="24"/>
          <w:lang w:val="en-US" w:eastAsia="zh-CN"/>
        </w:rPr>
      </w:pPr>
      <w:r>
        <w:rPr>
          <w:rFonts w:hint="eastAsia" w:ascii="宋体" w:hAnsi="宋体" w:eastAsia="宋体" w:cs="宋体"/>
          <w:spacing w:val="8"/>
          <w:sz w:val="24"/>
          <w:szCs w:val="24"/>
          <w:lang w:val="en-US" w:eastAsia="zh-CN"/>
        </w:rPr>
        <w:t>2.5 在磋商期间，磋商小组可要求投标人对其磋商响应文件中含义不明确的内容作必要的澄清或说明。有关澄清的要求和答复均应以书面形式提交，澄清的内容为磋商响应文件的组成部分。</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12" w:firstLineChars="200"/>
        <w:textAlignment w:val="baseline"/>
        <w:rPr>
          <w:rFonts w:hint="eastAsia" w:ascii="宋体" w:hAnsi="宋体" w:eastAsia="宋体" w:cs="宋体"/>
          <w:spacing w:val="8"/>
          <w:sz w:val="24"/>
          <w:szCs w:val="24"/>
          <w:lang w:val="en-US" w:eastAsia="zh-CN"/>
        </w:rPr>
      </w:pPr>
      <w:r>
        <w:rPr>
          <w:rFonts w:hint="eastAsia" w:ascii="宋体" w:hAnsi="宋体" w:eastAsia="宋体" w:cs="宋体"/>
          <w:spacing w:val="8"/>
          <w:sz w:val="24"/>
          <w:szCs w:val="24"/>
          <w:lang w:val="en-US" w:eastAsia="zh-CN"/>
        </w:rPr>
        <w:t>2.6 参加磋商的投标人应当对磋商的承诺和最后报价以书面形式确认，并由授权代表签字。</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20" w:firstLineChars="200"/>
        <w:textAlignment w:val="baseline"/>
        <w:rPr>
          <w:rFonts w:hint="eastAsia" w:ascii="宋体" w:hAnsi="宋体" w:eastAsia="宋体" w:cs="宋体"/>
          <w:sz w:val="24"/>
          <w:szCs w:val="24"/>
        </w:rPr>
      </w:pPr>
      <w:r>
        <w:rPr>
          <w:rFonts w:hint="eastAsia" w:ascii="宋体" w:hAnsi="宋体" w:eastAsia="宋体" w:cs="宋体"/>
          <w:spacing w:val="10"/>
          <w:position w:val="1"/>
          <w:sz w:val="24"/>
          <w:szCs w:val="24"/>
          <w:lang w:val="en-US" w:eastAsia="zh-CN"/>
          <w14:textOutline w14:w="4358" w14:cap="sq" w14:cmpd="sng">
            <w14:solidFill>
              <w14:srgbClr w14:val="000000"/>
            </w14:solidFill>
            <w14:prstDash w14:val="solid"/>
            <w14:bevel/>
          </w14:textOutline>
        </w:rPr>
        <w:t>3</w:t>
      </w:r>
      <w:r>
        <w:rPr>
          <w:rFonts w:hint="eastAsia" w:ascii="宋体" w:hAnsi="宋体" w:eastAsia="宋体" w:cs="宋体"/>
          <w:spacing w:val="7"/>
          <w:position w:val="1"/>
          <w:sz w:val="24"/>
          <w:szCs w:val="24"/>
          <w14:textOutline w14:w="4358" w14:cap="sq" w14:cmpd="sng">
            <w14:solidFill>
              <w14:srgbClr w14:val="000000"/>
            </w14:solidFill>
            <w14:prstDash w14:val="solid"/>
            <w14:bevel/>
          </w14:textOutline>
        </w:rPr>
        <w:t>、磋商过程的保密性</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60" w:firstLineChars="200"/>
        <w:textAlignment w:val="baseline"/>
        <w:rPr>
          <w:rFonts w:hint="eastAsia" w:ascii="宋体" w:hAnsi="宋体" w:eastAsia="宋体" w:cs="宋体"/>
          <w:sz w:val="24"/>
          <w:szCs w:val="24"/>
        </w:rPr>
      </w:pPr>
      <w:r>
        <w:rPr>
          <w:rFonts w:hint="eastAsia" w:ascii="宋体" w:hAnsi="宋体" w:eastAsia="宋体" w:cs="宋体"/>
          <w:spacing w:val="20"/>
          <w:sz w:val="24"/>
          <w:szCs w:val="24"/>
          <w:lang w:val="en-US" w:eastAsia="zh-CN"/>
        </w:rPr>
        <w:t>3</w:t>
      </w:r>
      <w:r>
        <w:rPr>
          <w:rFonts w:hint="eastAsia" w:ascii="宋体" w:hAnsi="宋体" w:eastAsia="宋体" w:cs="宋体"/>
          <w:spacing w:val="16"/>
          <w:sz w:val="24"/>
          <w:szCs w:val="24"/>
        </w:rPr>
        <w:t>.</w:t>
      </w:r>
      <w:r>
        <w:rPr>
          <w:rFonts w:hint="eastAsia" w:ascii="宋体" w:hAnsi="宋体" w:eastAsia="宋体" w:cs="宋体"/>
          <w:spacing w:val="10"/>
          <w:sz w:val="24"/>
          <w:szCs w:val="24"/>
        </w:rPr>
        <w:t>1 磋商后，直到向成交的投标人授予合同时止，凡与审查、澄清、评价和比较文</w:t>
      </w:r>
      <w:r>
        <w:rPr>
          <w:rFonts w:hint="eastAsia" w:ascii="宋体" w:hAnsi="宋体" w:eastAsia="宋体" w:cs="宋体"/>
          <w:spacing w:val="18"/>
          <w:sz w:val="24"/>
          <w:szCs w:val="24"/>
        </w:rPr>
        <w:t>件</w:t>
      </w:r>
      <w:r>
        <w:rPr>
          <w:rFonts w:hint="eastAsia" w:ascii="宋体" w:hAnsi="宋体" w:eastAsia="宋体" w:cs="宋体"/>
          <w:spacing w:val="15"/>
          <w:sz w:val="24"/>
          <w:szCs w:val="24"/>
        </w:rPr>
        <w:t>的</w:t>
      </w:r>
      <w:r>
        <w:rPr>
          <w:rFonts w:hint="eastAsia" w:ascii="宋体" w:hAnsi="宋体" w:eastAsia="宋体" w:cs="宋体"/>
          <w:spacing w:val="9"/>
          <w:sz w:val="24"/>
          <w:szCs w:val="24"/>
        </w:rPr>
        <w:t>有关资料以及授标意见等，均不得向投标人及与磋商无关的其他人透露。</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60" w:firstLineChars="200"/>
        <w:textAlignment w:val="baseline"/>
        <w:rPr>
          <w:rFonts w:hint="eastAsia" w:ascii="宋体" w:hAnsi="宋体" w:eastAsia="宋体" w:cs="宋体"/>
          <w:sz w:val="24"/>
          <w:szCs w:val="24"/>
        </w:rPr>
      </w:pPr>
      <w:r>
        <w:rPr>
          <w:rFonts w:hint="eastAsia" w:ascii="宋体" w:hAnsi="宋体" w:eastAsia="宋体" w:cs="宋体"/>
          <w:spacing w:val="20"/>
          <w:sz w:val="24"/>
          <w:szCs w:val="24"/>
          <w:lang w:val="en-US" w:eastAsia="zh-CN"/>
        </w:rPr>
        <w:t>3</w:t>
      </w:r>
      <w:r>
        <w:rPr>
          <w:rFonts w:hint="eastAsia" w:ascii="宋体" w:hAnsi="宋体" w:eastAsia="宋体" w:cs="宋体"/>
          <w:spacing w:val="16"/>
          <w:sz w:val="24"/>
          <w:szCs w:val="24"/>
        </w:rPr>
        <w:t>.</w:t>
      </w:r>
      <w:r>
        <w:rPr>
          <w:rFonts w:hint="eastAsia" w:ascii="宋体" w:hAnsi="宋体" w:eastAsia="宋体" w:cs="宋体"/>
          <w:spacing w:val="10"/>
          <w:sz w:val="24"/>
          <w:szCs w:val="24"/>
        </w:rPr>
        <w:t>2 在磋商响应过程中，如果投标人试图在响应文件审查、澄清、比较及授予合同</w:t>
      </w:r>
      <w:r>
        <w:rPr>
          <w:rFonts w:hint="eastAsia" w:ascii="宋体" w:hAnsi="宋体" w:eastAsia="宋体" w:cs="宋体"/>
          <w:spacing w:val="11"/>
          <w:sz w:val="24"/>
          <w:szCs w:val="24"/>
        </w:rPr>
        <w:t>方</w:t>
      </w:r>
      <w:r>
        <w:rPr>
          <w:rFonts w:hint="eastAsia" w:ascii="宋体" w:hAnsi="宋体" w:eastAsia="宋体" w:cs="宋体"/>
          <w:spacing w:val="9"/>
          <w:sz w:val="24"/>
          <w:szCs w:val="24"/>
        </w:rPr>
        <w:t>面向采购人施加任何影响，其响应文件将被拒绝。</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36" w:firstLineChars="200"/>
        <w:textAlignment w:val="baseline"/>
        <w:rPr>
          <w:rFonts w:hint="eastAsia" w:ascii="宋体" w:hAnsi="宋体" w:eastAsia="宋体" w:cs="宋体"/>
          <w:sz w:val="24"/>
          <w:szCs w:val="24"/>
        </w:rPr>
      </w:pPr>
      <w:r>
        <w:rPr>
          <w:rFonts w:hint="eastAsia" w:ascii="宋体" w:hAnsi="宋体" w:eastAsia="宋体" w:cs="宋体"/>
          <w:spacing w:val="14"/>
          <w:position w:val="1"/>
          <w:sz w:val="24"/>
          <w:szCs w:val="24"/>
          <w:lang w:val="en-US" w:eastAsia="zh-CN"/>
          <w14:textOutline w14:w="4358" w14:cap="sq" w14:cmpd="sng">
            <w14:solidFill>
              <w14:srgbClr w14:val="000000"/>
            </w14:solidFill>
            <w14:prstDash w14:val="solid"/>
            <w14:bevel/>
          </w14:textOutline>
        </w:rPr>
        <w:t>4</w:t>
      </w:r>
      <w:r>
        <w:rPr>
          <w:rFonts w:hint="eastAsia" w:ascii="宋体" w:hAnsi="宋体" w:eastAsia="宋体" w:cs="宋体"/>
          <w:spacing w:val="7"/>
          <w:position w:val="1"/>
          <w:sz w:val="24"/>
          <w:szCs w:val="24"/>
          <w14:textOutline w14:w="4358" w14:cap="sq" w14:cmpd="sng">
            <w14:solidFill>
              <w14:srgbClr w14:val="000000"/>
            </w14:solidFill>
            <w14:prstDash w14:val="solid"/>
            <w14:bevel/>
          </w14:textOutline>
        </w:rPr>
        <w:t>、磋商响应文件的初审</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60" w:firstLineChars="200"/>
        <w:textAlignment w:val="baseline"/>
        <w:rPr>
          <w:rFonts w:hint="eastAsia" w:ascii="宋体" w:hAnsi="宋体" w:eastAsia="宋体" w:cs="宋体"/>
          <w:spacing w:val="20"/>
          <w:sz w:val="24"/>
          <w:szCs w:val="24"/>
          <w:lang w:val="en-US" w:eastAsia="zh-CN"/>
        </w:rPr>
      </w:pPr>
      <w:r>
        <w:rPr>
          <w:rFonts w:hint="eastAsia" w:ascii="宋体" w:hAnsi="宋体" w:eastAsia="宋体" w:cs="宋体"/>
          <w:spacing w:val="20"/>
          <w:sz w:val="24"/>
          <w:szCs w:val="24"/>
          <w:lang w:val="en-US" w:eastAsia="zh-CN"/>
        </w:rPr>
        <w:t>4</w:t>
      </w:r>
      <w:r>
        <w:rPr>
          <w:rFonts w:hint="eastAsia" w:ascii="宋体" w:hAnsi="宋体" w:eastAsia="宋体" w:cs="宋体"/>
          <w:spacing w:val="16"/>
          <w:sz w:val="24"/>
          <w:szCs w:val="24"/>
        </w:rPr>
        <w:t>.</w:t>
      </w:r>
      <w:r>
        <w:rPr>
          <w:rFonts w:hint="eastAsia" w:ascii="宋体" w:hAnsi="宋体" w:eastAsia="宋体" w:cs="宋体"/>
          <w:spacing w:val="10"/>
          <w:sz w:val="24"/>
          <w:szCs w:val="24"/>
        </w:rPr>
        <w:t xml:space="preserve">1 </w:t>
      </w:r>
      <w:r>
        <w:rPr>
          <w:rFonts w:hint="eastAsia" w:ascii="宋体" w:hAnsi="宋体" w:eastAsia="宋体" w:cs="宋体"/>
          <w:spacing w:val="20"/>
          <w:sz w:val="24"/>
          <w:szCs w:val="24"/>
          <w:lang w:val="en-US" w:eastAsia="zh-CN"/>
        </w:rPr>
        <w:t>算术错误将按以下方法更正：若单价计算的结果与总价不一致， 以单价为准修改总价；若用文字表示的数值与数字表示的数值不一致，以文字表示的数值为准。如果投标人不接受对其错误的更正，其响应文件将被拒绝。</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60" w:firstLineChars="200"/>
        <w:textAlignment w:val="baseline"/>
        <w:rPr>
          <w:rFonts w:hint="eastAsia" w:ascii="宋体" w:hAnsi="宋体" w:eastAsia="宋体" w:cs="宋体"/>
          <w:spacing w:val="20"/>
          <w:sz w:val="24"/>
          <w:szCs w:val="24"/>
          <w:lang w:val="en-US" w:eastAsia="zh-CN"/>
        </w:rPr>
      </w:pPr>
      <w:r>
        <w:rPr>
          <w:rFonts w:hint="eastAsia" w:ascii="宋体" w:hAnsi="宋体" w:eastAsia="宋体" w:cs="宋体"/>
          <w:spacing w:val="20"/>
          <w:sz w:val="24"/>
          <w:szCs w:val="24"/>
          <w:lang w:val="en-US" w:eastAsia="zh-CN"/>
        </w:rPr>
        <w:t>4.2 在详细磋商响应之前，根据本须知的规定，磋商小组要审查每份磋商响应文件是否实质上响应了磋商文件的要求。实质上响应的磋商响应文件应该是与磋商文件要求的全部条款、条件和技术参数相符，没有重大偏离的磋商响应文件。</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36" w:firstLineChars="200"/>
        <w:textAlignment w:val="baseline"/>
        <w:rPr>
          <w:rFonts w:hint="eastAsia" w:ascii="宋体" w:hAnsi="宋体" w:eastAsia="宋体" w:cs="宋体"/>
          <w:sz w:val="24"/>
          <w:szCs w:val="24"/>
        </w:rPr>
      </w:pPr>
      <w:r>
        <w:rPr>
          <w:rFonts w:hint="eastAsia" w:ascii="宋体" w:hAnsi="宋体" w:eastAsia="宋体" w:cs="宋体"/>
          <w:spacing w:val="14"/>
          <w:position w:val="1"/>
          <w:sz w:val="24"/>
          <w:szCs w:val="24"/>
          <w:lang w:val="en-US" w:eastAsia="zh-CN"/>
          <w14:textOutline w14:w="4358" w14:cap="sq" w14:cmpd="sng">
            <w14:solidFill>
              <w14:srgbClr w14:val="000000"/>
            </w14:solidFill>
            <w14:prstDash w14:val="solid"/>
            <w14:bevel/>
          </w14:textOutline>
        </w:rPr>
        <w:t>5</w:t>
      </w:r>
      <w:r>
        <w:rPr>
          <w:rFonts w:hint="eastAsia" w:ascii="宋体" w:hAnsi="宋体" w:eastAsia="宋体" w:cs="宋体"/>
          <w:spacing w:val="7"/>
          <w:position w:val="1"/>
          <w:sz w:val="24"/>
          <w:szCs w:val="24"/>
          <w14:textOutline w14:w="4358" w14:cap="sq" w14:cmpd="sng">
            <w14:solidFill>
              <w14:srgbClr w14:val="000000"/>
            </w14:solidFill>
            <w14:prstDash w14:val="solid"/>
            <w14:bevel/>
          </w14:textOutline>
        </w:rPr>
        <w:t>、磋商响应文件的澄清</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20" w:firstLineChars="200"/>
        <w:textAlignment w:val="baseline"/>
        <w:rPr>
          <w:rFonts w:hint="eastAsia" w:ascii="宋体" w:hAnsi="宋体" w:eastAsia="宋体" w:cs="宋体"/>
          <w:sz w:val="24"/>
          <w:szCs w:val="24"/>
        </w:rPr>
      </w:pPr>
      <w:r>
        <w:rPr>
          <w:rFonts w:hint="eastAsia" w:ascii="宋体" w:hAnsi="宋体" w:eastAsia="宋体" w:cs="宋体"/>
          <w:spacing w:val="10"/>
          <w:sz w:val="24"/>
          <w:szCs w:val="24"/>
        </w:rPr>
        <w:t>为有助于对磋商响应文件的审查、评价和比较，磋商响应期间可分别要求投标</w:t>
      </w:r>
      <w:r>
        <w:rPr>
          <w:rFonts w:hint="eastAsia" w:ascii="宋体" w:hAnsi="宋体" w:eastAsia="宋体" w:cs="宋体"/>
          <w:spacing w:val="18"/>
          <w:sz w:val="24"/>
          <w:szCs w:val="24"/>
        </w:rPr>
        <w:t>人</w:t>
      </w:r>
      <w:r>
        <w:rPr>
          <w:rFonts w:hint="eastAsia" w:ascii="宋体" w:hAnsi="宋体" w:eastAsia="宋体" w:cs="宋体"/>
          <w:spacing w:val="16"/>
          <w:sz w:val="24"/>
          <w:szCs w:val="24"/>
        </w:rPr>
        <w:t>对</w:t>
      </w:r>
      <w:r>
        <w:rPr>
          <w:rFonts w:hint="eastAsia" w:ascii="宋体" w:hAnsi="宋体" w:eastAsia="宋体" w:cs="宋体"/>
          <w:spacing w:val="9"/>
          <w:sz w:val="24"/>
          <w:szCs w:val="24"/>
        </w:rPr>
        <w:t>其磋商响应文件进行澄清或答疑，有关澄清或答疑要求的答复应以书面形式提交。</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20" w:firstLineChars="200"/>
        <w:textAlignment w:val="baseline"/>
        <w:rPr>
          <w:rFonts w:hint="eastAsia" w:ascii="宋体" w:hAnsi="宋体" w:eastAsia="宋体" w:cs="宋体"/>
          <w:sz w:val="24"/>
          <w:szCs w:val="24"/>
        </w:rPr>
      </w:pPr>
      <w:r>
        <w:rPr>
          <w:rFonts w:hint="eastAsia" w:ascii="宋体" w:hAnsi="宋体" w:eastAsia="宋体" w:cs="宋体"/>
          <w:spacing w:val="10"/>
          <w:position w:val="1"/>
          <w:sz w:val="24"/>
          <w:szCs w:val="24"/>
          <w:lang w:val="en-US" w:eastAsia="zh-CN"/>
          <w14:textOutline w14:w="4358" w14:cap="sq" w14:cmpd="sng">
            <w14:solidFill>
              <w14:srgbClr w14:val="000000"/>
            </w14:solidFill>
            <w14:prstDash w14:val="solid"/>
            <w14:bevel/>
          </w14:textOutline>
        </w:rPr>
        <w:t>6</w:t>
      </w:r>
      <w:r>
        <w:rPr>
          <w:rFonts w:hint="eastAsia" w:ascii="宋体" w:hAnsi="宋体" w:eastAsia="宋体" w:cs="宋体"/>
          <w:spacing w:val="9"/>
          <w:position w:val="1"/>
          <w:sz w:val="24"/>
          <w:szCs w:val="24"/>
          <w14:textOutline w14:w="4358" w14:cap="sq" w14:cmpd="sng">
            <w14:solidFill>
              <w14:srgbClr w14:val="000000"/>
            </w14:solidFill>
            <w14:prstDash w14:val="solid"/>
            <w14:bevel/>
          </w14:textOutline>
        </w:rPr>
        <w:t>、磋商响应文件的详细评审</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08" w:firstLineChars="200"/>
        <w:textAlignment w:val="baseline"/>
        <w:rPr>
          <w:rFonts w:hint="eastAsia" w:ascii="宋体" w:hAnsi="宋体" w:eastAsia="宋体" w:cs="宋体"/>
          <w:sz w:val="24"/>
          <w:szCs w:val="24"/>
        </w:rPr>
      </w:pPr>
      <w:r>
        <w:rPr>
          <w:rFonts w:hint="eastAsia" w:ascii="宋体" w:hAnsi="宋体" w:eastAsia="宋体" w:cs="宋体"/>
          <w:spacing w:val="7"/>
          <w:sz w:val="24"/>
          <w:szCs w:val="24"/>
          <w:lang w:val="en-US" w:eastAsia="zh-CN"/>
        </w:rPr>
        <w:t>6</w:t>
      </w:r>
      <w:r>
        <w:rPr>
          <w:rFonts w:hint="eastAsia" w:ascii="宋体" w:hAnsi="宋体" w:eastAsia="宋体" w:cs="宋体"/>
          <w:spacing w:val="7"/>
          <w:sz w:val="24"/>
          <w:szCs w:val="24"/>
        </w:rPr>
        <w:t xml:space="preserve">.1 </w:t>
      </w:r>
      <w:r>
        <w:rPr>
          <w:rFonts w:hint="eastAsia" w:ascii="宋体" w:hAnsi="宋体" w:eastAsia="宋体" w:cs="宋体"/>
          <w:spacing w:val="11"/>
          <w:sz w:val="24"/>
          <w:szCs w:val="24"/>
        </w:rPr>
        <w:t>详细磋商即以磋商文件为依据，对所有实质上响应的磋商响应文件分别从“商</w:t>
      </w:r>
      <w:r>
        <w:rPr>
          <w:rFonts w:hint="eastAsia" w:ascii="宋体" w:hAnsi="宋体" w:eastAsia="宋体" w:cs="宋体"/>
          <w:spacing w:val="2"/>
          <w:sz w:val="24"/>
          <w:szCs w:val="24"/>
        </w:rPr>
        <w:t>务”、“技术</w:t>
      </w:r>
      <w:r>
        <w:rPr>
          <w:rFonts w:hint="eastAsia" w:ascii="宋体" w:hAnsi="宋体" w:eastAsia="宋体" w:cs="宋体"/>
          <w:spacing w:val="1"/>
          <w:sz w:val="24"/>
          <w:szCs w:val="24"/>
        </w:rPr>
        <w:t>服务”、“价格”及”磋商陈述”等方面进行磋商。</w:t>
      </w:r>
    </w:p>
    <w:p>
      <w:pPr>
        <w:keepNext w:val="0"/>
        <w:keepLines w:val="0"/>
        <w:pageBreakBefore w:val="0"/>
        <w:widowControl/>
        <w:kinsoku/>
        <w:wordWrap/>
        <w:overflowPunct/>
        <w:topLinePunct w:val="0"/>
        <w:autoSpaceDE w:val="0"/>
        <w:autoSpaceDN w:val="0"/>
        <w:bidi w:val="0"/>
        <w:adjustRightInd w:val="0"/>
        <w:snapToGrid w:val="0"/>
        <w:spacing w:before="100" w:line="360" w:lineRule="auto"/>
        <w:jc w:val="center"/>
        <w:textAlignment w:val="baseline"/>
        <w:outlineLvl w:val="1"/>
        <w:rPr>
          <w:rFonts w:hint="eastAsia" w:ascii="宋体" w:hAnsi="宋体" w:eastAsia="宋体" w:cs="宋体"/>
          <w:spacing w:val="9"/>
          <w:position w:val="3"/>
          <w:sz w:val="31"/>
          <w:szCs w:val="31"/>
          <w14:textOutline w14:w="5793" w14:cap="sq" w14:cmpd="sng">
            <w14:solidFill>
              <w14:srgbClr w14:val="000000"/>
            </w14:solidFill>
            <w14:prstDash w14:val="solid"/>
            <w14:bevel/>
          </w14:textOutline>
        </w:rPr>
      </w:pPr>
      <w:r>
        <w:rPr>
          <w:rFonts w:hint="eastAsia" w:ascii="宋体" w:hAnsi="宋体" w:eastAsia="宋体" w:cs="宋体"/>
          <w:spacing w:val="9"/>
          <w:position w:val="3"/>
          <w:sz w:val="31"/>
          <w:szCs w:val="31"/>
          <w14:textOutline w14:w="5793" w14:cap="sq" w14:cmpd="sng">
            <w14:solidFill>
              <w14:srgbClr w14:val="000000"/>
            </w14:solidFill>
            <w14:prstDash w14:val="solid"/>
            <w14:bevel/>
          </w14:textOutline>
        </w:rPr>
        <w:t>(六) 授予合同</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12" w:firstLineChars="200"/>
        <w:textAlignment w:val="baseline"/>
        <w:rPr>
          <w:rFonts w:hint="eastAsia" w:ascii="宋体" w:hAnsi="宋体" w:eastAsia="宋体" w:cs="宋体"/>
          <w:sz w:val="24"/>
          <w:szCs w:val="24"/>
        </w:rPr>
      </w:pPr>
      <w:r>
        <w:rPr>
          <w:rFonts w:hint="eastAsia" w:ascii="宋体" w:hAnsi="宋体" w:eastAsia="宋体" w:cs="宋体"/>
          <w:spacing w:val="8"/>
          <w:position w:val="1"/>
          <w:sz w:val="24"/>
          <w:szCs w:val="24"/>
          <w:lang w:val="en-US" w:eastAsia="zh-CN"/>
          <w14:textOutline w14:w="4358" w14:cap="sq" w14:cmpd="sng">
            <w14:solidFill>
              <w14:srgbClr w14:val="000000"/>
            </w14:solidFill>
            <w14:prstDash w14:val="solid"/>
            <w14:bevel/>
          </w14:textOutline>
        </w:rPr>
        <w:t>1</w:t>
      </w:r>
      <w:r>
        <w:rPr>
          <w:rFonts w:hint="eastAsia" w:ascii="宋体" w:hAnsi="宋体" w:eastAsia="宋体" w:cs="宋体"/>
          <w:spacing w:val="8"/>
          <w:position w:val="1"/>
          <w:sz w:val="24"/>
          <w:szCs w:val="24"/>
          <w14:textOutline w14:w="4358" w14:cap="sq" w14:cmpd="sng">
            <w14:solidFill>
              <w14:srgbClr w14:val="000000"/>
            </w14:solidFill>
            <w14:prstDash w14:val="solid"/>
            <w14:bevel/>
          </w14:textOutline>
        </w:rPr>
        <w:t>、合同授予标准</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24" w:firstLineChars="200"/>
        <w:textAlignment w:val="baseline"/>
        <w:rPr>
          <w:rFonts w:hint="default" w:ascii="宋体" w:hAnsi="宋体" w:eastAsia="宋体" w:cs="宋体"/>
          <w:b/>
          <w:bCs/>
          <w:sz w:val="24"/>
          <w:szCs w:val="24"/>
          <w:lang w:val="en-US" w:eastAsia="zh-CN"/>
        </w:rPr>
      </w:pPr>
      <w:r>
        <w:rPr>
          <w:rFonts w:hint="eastAsia" w:ascii="宋体" w:hAnsi="宋体" w:eastAsia="宋体" w:cs="宋体"/>
          <w:spacing w:val="11"/>
          <w:sz w:val="24"/>
          <w:szCs w:val="24"/>
        </w:rPr>
        <w:t>采购人应将合同授予被确定为实质上响应磋商文件要求的，能够满意的履行合</w:t>
      </w:r>
      <w:r>
        <w:rPr>
          <w:rFonts w:hint="eastAsia" w:ascii="宋体" w:hAnsi="宋体" w:eastAsia="宋体" w:cs="宋体"/>
          <w:spacing w:val="12"/>
          <w:sz w:val="24"/>
          <w:szCs w:val="24"/>
        </w:rPr>
        <w:t>同</w:t>
      </w:r>
      <w:r>
        <w:rPr>
          <w:rFonts w:hint="eastAsia" w:ascii="宋体" w:hAnsi="宋体" w:eastAsia="宋体" w:cs="宋体"/>
          <w:spacing w:val="9"/>
          <w:sz w:val="24"/>
          <w:szCs w:val="24"/>
        </w:rPr>
        <w:t>义</w:t>
      </w:r>
      <w:r>
        <w:rPr>
          <w:rFonts w:hint="eastAsia" w:ascii="宋体" w:hAnsi="宋体" w:eastAsia="宋体" w:cs="宋体"/>
          <w:spacing w:val="6"/>
          <w:sz w:val="24"/>
          <w:szCs w:val="24"/>
        </w:rPr>
        <w:t>务、合理报价的投标人。</w:t>
      </w:r>
      <w:r>
        <w:rPr>
          <w:rFonts w:hint="eastAsia" w:ascii="宋体" w:hAnsi="宋体" w:eastAsia="宋体" w:cs="宋体"/>
          <w:b/>
          <w:bCs/>
          <w:spacing w:val="6"/>
          <w:sz w:val="24"/>
          <w:szCs w:val="24"/>
          <w:lang w:val="en-US" w:eastAsia="zh-CN"/>
        </w:rPr>
        <w:t>合同条款不得与招标文件规定内容偏离。</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32" w:firstLineChars="200"/>
        <w:textAlignment w:val="baseline"/>
        <w:rPr>
          <w:rFonts w:hint="eastAsia" w:ascii="宋体" w:hAnsi="宋体" w:eastAsia="宋体" w:cs="宋体"/>
          <w:sz w:val="24"/>
          <w:szCs w:val="24"/>
        </w:rPr>
      </w:pPr>
      <w:r>
        <w:rPr>
          <w:rFonts w:hint="eastAsia" w:ascii="宋体" w:hAnsi="宋体" w:eastAsia="宋体" w:cs="宋体"/>
          <w:spacing w:val="13"/>
          <w:position w:val="1"/>
          <w:sz w:val="24"/>
          <w:szCs w:val="24"/>
          <w:lang w:val="en-US" w:eastAsia="zh-CN"/>
          <w14:textOutline w14:w="4358" w14:cap="sq" w14:cmpd="sng">
            <w14:solidFill>
              <w14:srgbClr w14:val="000000"/>
            </w14:solidFill>
            <w14:prstDash w14:val="solid"/>
            <w14:bevel/>
          </w14:textOutline>
        </w:rPr>
        <w:t>2</w:t>
      </w:r>
      <w:r>
        <w:rPr>
          <w:rFonts w:hint="eastAsia" w:ascii="宋体" w:hAnsi="宋体" w:eastAsia="宋体" w:cs="宋体"/>
          <w:spacing w:val="9"/>
          <w:position w:val="1"/>
          <w:sz w:val="24"/>
          <w:szCs w:val="24"/>
          <w14:textOutline w14:w="4358" w14:cap="sq" w14:cmpd="sng">
            <w14:solidFill>
              <w14:srgbClr w14:val="000000"/>
            </w14:solidFill>
            <w14:prstDash w14:val="solid"/>
            <w14:bevel/>
          </w14:textOutline>
        </w:rPr>
        <w:t>、授予合同时变更数量的权利</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08" w:firstLineChars="200"/>
        <w:textAlignment w:val="baseline"/>
        <w:rPr>
          <w:rFonts w:hint="eastAsia" w:ascii="宋体" w:hAnsi="宋体" w:eastAsia="宋体" w:cs="宋体"/>
          <w:sz w:val="24"/>
          <w:szCs w:val="24"/>
        </w:rPr>
      </w:pPr>
      <w:r>
        <w:rPr>
          <w:rFonts w:hint="eastAsia" w:ascii="宋体" w:hAnsi="宋体" w:eastAsia="宋体" w:cs="宋体"/>
          <w:spacing w:val="7"/>
          <w:sz w:val="24"/>
          <w:szCs w:val="24"/>
        </w:rPr>
        <w:t>采购人在授予合同时，有权对磋商文件中规定的服务予以增加或减少。</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12" w:firstLineChars="200"/>
        <w:textAlignment w:val="baseline"/>
        <w:rPr>
          <w:rFonts w:hint="eastAsia" w:ascii="宋体" w:hAnsi="宋体" w:eastAsia="宋体" w:cs="宋体"/>
          <w:sz w:val="24"/>
          <w:szCs w:val="24"/>
        </w:rPr>
      </w:pPr>
      <w:r>
        <w:rPr>
          <w:rFonts w:hint="eastAsia" w:ascii="宋体" w:hAnsi="宋体" w:eastAsia="宋体" w:cs="宋体"/>
          <w:spacing w:val="8"/>
          <w:position w:val="1"/>
          <w:sz w:val="24"/>
          <w:szCs w:val="24"/>
          <w:lang w:val="en-US" w:eastAsia="zh-CN"/>
          <w14:textOutline w14:w="4358" w14:cap="sq" w14:cmpd="sng">
            <w14:solidFill>
              <w14:srgbClr w14:val="000000"/>
            </w14:solidFill>
            <w14:prstDash w14:val="solid"/>
            <w14:bevel/>
          </w14:textOutline>
        </w:rPr>
        <w:t>3</w:t>
      </w:r>
      <w:r>
        <w:rPr>
          <w:rFonts w:hint="eastAsia" w:ascii="宋体" w:hAnsi="宋体" w:eastAsia="宋体" w:cs="宋体"/>
          <w:spacing w:val="8"/>
          <w:position w:val="1"/>
          <w:sz w:val="24"/>
          <w:szCs w:val="24"/>
          <w14:textOutline w14:w="4358" w14:cap="sq" w14:cmpd="sng">
            <w14:solidFill>
              <w14:srgbClr w14:val="000000"/>
            </w14:solidFill>
            <w14:prstDash w14:val="solid"/>
            <w14:bevel/>
          </w14:textOutline>
        </w:rPr>
        <w:t>、成交通知</w:t>
      </w:r>
      <w:r>
        <w:rPr>
          <w:rFonts w:hint="eastAsia" w:ascii="宋体" w:hAnsi="宋体" w:eastAsia="宋体" w:cs="宋体"/>
          <w:spacing w:val="6"/>
          <w:position w:val="1"/>
          <w:sz w:val="24"/>
          <w:szCs w:val="24"/>
          <w14:textOutline w14:w="4358" w14:cap="sq" w14:cmpd="sng">
            <w14:solidFill>
              <w14:srgbClr w14:val="000000"/>
            </w14:solidFill>
            <w14:prstDash w14:val="solid"/>
            <w14:bevel/>
          </w14:textOutline>
        </w:rPr>
        <w:t>书</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20" w:firstLineChars="200"/>
        <w:textAlignment w:val="baseline"/>
        <w:rPr>
          <w:rFonts w:hint="eastAsia" w:ascii="宋体" w:hAnsi="宋体" w:eastAsia="宋体" w:cs="宋体"/>
          <w:sz w:val="24"/>
          <w:szCs w:val="24"/>
          <w:lang w:val="en-US" w:eastAsia="zh-CN"/>
        </w:rPr>
      </w:pPr>
      <w:r>
        <w:rPr>
          <w:rFonts w:hint="eastAsia" w:ascii="宋体" w:hAnsi="宋体" w:eastAsia="宋体" w:cs="宋体"/>
          <w:spacing w:val="10"/>
          <w:sz w:val="24"/>
          <w:szCs w:val="24"/>
          <w:lang w:val="en-US" w:eastAsia="zh-CN"/>
        </w:rPr>
        <w:t>3</w:t>
      </w:r>
      <w:r>
        <w:rPr>
          <w:rFonts w:hint="eastAsia" w:ascii="宋体" w:hAnsi="宋体" w:eastAsia="宋体" w:cs="宋体"/>
          <w:spacing w:val="7"/>
          <w:sz w:val="24"/>
          <w:szCs w:val="24"/>
        </w:rPr>
        <w:t>.1 成交通知书</w:t>
      </w:r>
      <w:r>
        <w:rPr>
          <w:rFonts w:hint="eastAsia" w:ascii="宋体" w:hAnsi="宋体" w:eastAsia="宋体" w:cs="宋体"/>
          <w:spacing w:val="7"/>
          <w:sz w:val="24"/>
          <w:szCs w:val="24"/>
          <w:lang w:val="en-US" w:eastAsia="zh-CN"/>
        </w:rPr>
        <w:t>以现场领取和邮寄、邮件方式领取。</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08" w:firstLineChars="200"/>
        <w:textAlignment w:val="baseline"/>
        <w:rPr>
          <w:rFonts w:hint="eastAsia" w:ascii="宋体" w:hAnsi="宋体" w:eastAsia="宋体" w:cs="宋体"/>
          <w:sz w:val="24"/>
          <w:szCs w:val="24"/>
        </w:rPr>
      </w:pPr>
      <w:r>
        <w:rPr>
          <w:rFonts w:hint="eastAsia" w:ascii="宋体" w:hAnsi="宋体" w:eastAsia="宋体" w:cs="宋体"/>
          <w:spacing w:val="7"/>
          <w:sz w:val="24"/>
          <w:szCs w:val="24"/>
          <w:lang w:val="en-US" w:eastAsia="zh-CN"/>
        </w:rPr>
        <w:t>3</w:t>
      </w:r>
      <w:r>
        <w:rPr>
          <w:rFonts w:hint="eastAsia" w:ascii="宋体" w:hAnsi="宋体" w:eastAsia="宋体" w:cs="宋体"/>
          <w:spacing w:val="5"/>
          <w:sz w:val="24"/>
          <w:szCs w:val="24"/>
        </w:rPr>
        <w:t>.2 成交通知书将是合同的一个组成部分。</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20" w:firstLineChars="200"/>
        <w:textAlignment w:val="baseline"/>
        <w:rPr>
          <w:rFonts w:hint="eastAsia" w:ascii="宋体" w:hAnsi="宋体" w:eastAsia="宋体" w:cs="宋体"/>
          <w:sz w:val="24"/>
          <w:szCs w:val="24"/>
        </w:rPr>
      </w:pPr>
      <w:r>
        <w:rPr>
          <w:rFonts w:hint="eastAsia" w:ascii="宋体" w:hAnsi="宋体" w:eastAsia="宋体" w:cs="宋体"/>
          <w:spacing w:val="10"/>
          <w:sz w:val="24"/>
          <w:szCs w:val="24"/>
          <w:lang w:val="en-US" w:eastAsia="zh-CN"/>
        </w:rPr>
        <w:t>3</w:t>
      </w:r>
      <w:r>
        <w:rPr>
          <w:rFonts w:hint="eastAsia" w:ascii="宋体" w:hAnsi="宋体" w:eastAsia="宋体" w:cs="宋体"/>
          <w:spacing w:val="7"/>
          <w:sz w:val="24"/>
          <w:szCs w:val="24"/>
        </w:rPr>
        <w:t>.</w:t>
      </w:r>
      <w:r>
        <w:rPr>
          <w:rFonts w:hint="eastAsia" w:ascii="宋体" w:hAnsi="宋体" w:eastAsia="宋体" w:cs="宋体"/>
          <w:spacing w:val="5"/>
          <w:sz w:val="24"/>
          <w:szCs w:val="24"/>
        </w:rPr>
        <w:t>3 招标</w:t>
      </w:r>
      <w:r>
        <w:rPr>
          <w:rFonts w:hint="eastAsia" w:ascii="宋体" w:hAnsi="宋体" w:eastAsia="宋体" w:cs="宋体"/>
          <w:spacing w:val="5"/>
          <w:sz w:val="24"/>
          <w:szCs w:val="24"/>
          <w:lang w:val="en-US" w:eastAsia="zh-CN"/>
        </w:rPr>
        <w:t>人</w:t>
      </w:r>
      <w:r>
        <w:rPr>
          <w:rFonts w:hint="eastAsia" w:ascii="宋体" w:hAnsi="宋体" w:eastAsia="宋体" w:cs="宋体"/>
          <w:spacing w:val="5"/>
          <w:sz w:val="24"/>
          <w:szCs w:val="24"/>
        </w:rPr>
        <w:t>对未成交原因不作任何解释。</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20" w:firstLineChars="200"/>
        <w:textAlignment w:val="baseline"/>
        <w:rPr>
          <w:rFonts w:hint="eastAsia" w:ascii="宋体" w:hAnsi="宋体" w:eastAsia="宋体" w:cs="宋体"/>
          <w:sz w:val="24"/>
          <w:szCs w:val="24"/>
        </w:rPr>
      </w:pPr>
      <w:r>
        <w:rPr>
          <w:rFonts w:hint="eastAsia" w:ascii="宋体" w:hAnsi="宋体" w:eastAsia="宋体" w:cs="宋体"/>
          <w:spacing w:val="10"/>
          <w:position w:val="1"/>
          <w:sz w:val="24"/>
          <w:szCs w:val="24"/>
          <w:lang w:val="en-US" w:eastAsia="zh-CN"/>
          <w14:textOutline w14:w="4358" w14:cap="sq" w14:cmpd="sng">
            <w14:solidFill>
              <w14:srgbClr w14:val="000000"/>
            </w14:solidFill>
            <w14:prstDash w14:val="solid"/>
            <w14:bevel/>
          </w14:textOutline>
        </w:rPr>
        <w:t>4</w:t>
      </w:r>
      <w:r>
        <w:rPr>
          <w:rFonts w:hint="eastAsia" w:ascii="宋体" w:hAnsi="宋体" w:eastAsia="宋体" w:cs="宋体"/>
          <w:spacing w:val="7"/>
          <w:position w:val="1"/>
          <w:sz w:val="24"/>
          <w:szCs w:val="24"/>
          <w14:textOutline w14:w="4358" w14:cap="sq" w14:cmpd="sng">
            <w14:solidFill>
              <w14:srgbClr w14:val="000000"/>
            </w14:solidFill>
            <w14:prstDash w14:val="solid"/>
            <w14:bevel/>
          </w14:textOutline>
        </w:rPr>
        <w:t>、签订合同</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32" w:firstLineChars="200"/>
        <w:textAlignment w:val="baseline"/>
        <w:rPr>
          <w:rFonts w:hint="eastAsia" w:ascii="宋体" w:hAnsi="宋体" w:eastAsia="宋体" w:cs="宋体"/>
          <w:sz w:val="24"/>
          <w:szCs w:val="24"/>
        </w:rPr>
      </w:pPr>
      <w:r>
        <w:rPr>
          <w:rFonts w:hint="eastAsia" w:ascii="宋体" w:hAnsi="宋体" w:eastAsia="宋体" w:cs="宋体"/>
          <w:spacing w:val="13"/>
          <w:sz w:val="24"/>
          <w:szCs w:val="24"/>
          <w:lang w:val="en-US" w:eastAsia="zh-CN"/>
        </w:rPr>
        <w:t>4</w:t>
      </w:r>
      <w:r>
        <w:rPr>
          <w:rFonts w:hint="eastAsia" w:ascii="宋体" w:hAnsi="宋体" w:eastAsia="宋体" w:cs="宋体"/>
          <w:spacing w:val="11"/>
          <w:sz w:val="24"/>
          <w:szCs w:val="24"/>
        </w:rPr>
        <w:t>.1 采购人在与成交人签订正式合同前，对采购项目内容和服务等有增减变更的权</w:t>
      </w:r>
      <w:r>
        <w:rPr>
          <w:rFonts w:hint="eastAsia" w:ascii="宋体" w:hAnsi="宋体" w:eastAsia="宋体" w:cs="宋体"/>
          <w:spacing w:val="-1"/>
          <w:sz w:val="24"/>
          <w:szCs w:val="24"/>
        </w:rPr>
        <w:t>利</w:t>
      </w:r>
      <w:r>
        <w:rPr>
          <w:rFonts w:hint="eastAsia" w:ascii="宋体" w:hAnsi="宋体" w:eastAsia="宋体" w:cs="宋体"/>
          <w:sz w:val="24"/>
          <w:szCs w:val="24"/>
        </w:rPr>
        <w:t>。</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444" w:firstLineChars="200"/>
        <w:textAlignment w:val="baseline"/>
        <w:rPr>
          <w:rFonts w:hint="eastAsia" w:ascii="宋体" w:hAnsi="宋体" w:eastAsia="宋体" w:cs="宋体"/>
          <w:sz w:val="24"/>
          <w:szCs w:val="24"/>
        </w:rPr>
      </w:pPr>
      <w:r>
        <w:rPr>
          <w:rFonts w:hint="eastAsia" w:ascii="宋体" w:hAnsi="宋体" w:eastAsia="宋体" w:cs="宋体"/>
          <w:spacing w:val="-9"/>
          <w:sz w:val="24"/>
          <w:szCs w:val="24"/>
          <w:lang w:val="en-US" w:eastAsia="zh-CN"/>
        </w:rPr>
        <w:t>4</w:t>
      </w:r>
      <w:r>
        <w:rPr>
          <w:rFonts w:hint="eastAsia" w:ascii="宋体" w:hAnsi="宋体" w:eastAsia="宋体" w:cs="宋体"/>
          <w:spacing w:val="-9"/>
          <w:sz w:val="24"/>
          <w:szCs w:val="24"/>
        </w:rPr>
        <w:t>.2 成交人接到成交通知书后须在30 日内在要求的时间、地点与采购人签定合同</w:t>
      </w:r>
      <w:r>
        <w:rPr>
          <w:rFonts w:hint="eastAsia" w:ascii="宋体" w:hAnsi="宋体" w:eastAsia="宋体" w:cs="宋体"/>
          <w:spacing w:val="-3"/>
          <w:sz w:val="24"/>
          <w:szCs w:val="24"/>
        </w:rPr>
        <w:t>。</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20" w:firstLineChars="200"/>
        <w:textAlignment w:val="baseline"/>
        <w:rPr>
          <w:rFonts w:hint="eastAsia" w:ascii="宋体" w:hAnsi="宋体" w:eastAsia="宋体" w:cs="宋体"/>
          <w:sz w:val="24"/>
          <w:szCs w:val="24"/>
        </w:rPr>
      </w:pPr>
      <w:r>
        <w:rPr>
          <w:rFonts w:hint="eastAsia" w:ascii="宋体" w:hAnsi="宋体" w:eastAsia="宋体" w:cs="宋体"/>
          <w:spacing w:val="10"/>
          <w:position w:val="1"/>
          <w:sz w:val="24"/>
          <w:szCs w:val="24"/>
          <w:lang w:val="en-US" w:eastAsia="zh-CN"/>
          <w14:textOutline w14:w="4358" w14:cap="sq" w14:cmpd="sng">
            <w14:solidFill>
              <w14:srgbClr w14:val="000000"/>
            </w14:solidFill>
            <w14:prstDash w14:val="solid"/>
            <w14:bevel/>
          </w14:textOutline>
        </w:rPr>
        <w:t>5</w:t>
      </w:r>
      <w:r>
        <w:rPr>
          <w:rFonts w:hint="eastAsia" w:ascii="宋体" w:hAnsi="宋体" w:eastAsia="宋体" w:cs="宋体"/>
          <w:spacing w:val="7"/>
          <w:position w:val="1"/>
          <w:sz w:val="24"/>
          <w:szCs w:val="24"/>
          <w14:textOutline w14:w="4358" w14:cap="sq" w14:cmpd="sng">
            <w14:solidFill>
              <w14:srgbClr w14:val="000000"/>
            </w14:solidFill>
            <w14:prstDash w14:val="solid"/>
            <w14:bevel/>
          </w14:textOutline>
        </w:rPr>
        <w:t>、合同文件</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04" w:firstLineChars="200"/>
        <w:textAlignment w:val="baseline"/>
        <w:rPr>
          <w:rFonts w:hint="eastAsia" w:ascii="宋体" w:hAnsi="宋体" w:eastAsia="宋体" w:cs="宋体"/>
          <w:sz w:val="24"/>
          <w:szCs w:val="24"/>
        </w:rPr>
      </w:pPr>
      <w:r>
        <w:rPr>
          <w:rFonts w:hint="eastAsia" w:ascii="宋体" w:hAnsi="宋体" w:eastAsia="宋体" w:cs="宋体"/>
          <w:spacing w:val="6"/>
          <w:sz w:val="24"/>
          <w:szCs w:val="24"/>
        </w:rPr>
        <w:t>除包括“磋商文件”规定的全部内容外，还应包括：</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20" w:firstLineChars="200"/>
        <w:textAlignment w:val="baseline"/>
        <w:rPr>
          <w:rFonts w:hint="eastAsia" w:ascii="宋体" w:hAnsi="宋体" w:eastAsia="宋体" w:cs="宋体"/>
          <w:spacing w:val="10"/>
          <w:sz w:val="24"/>
          <w:szCs w:val="24"/>
          <w:lang w:val="en-US" w:eastAsia="zh-CN"/>
        </w:rPr>
      </w:pPr>
      <w:r>
        <w:rPr>
          <w:rFonts w:hint="eastAsia" w:ascii="宋体" w:hAnsi="宋体" w:eastAsia="宋体" w:cs="宋体"/>
          <w:spacing w:val="10"/>
          <w:sz w:val="24"/>
          <w:szCs w:val="24"/>
          <w:lang w:val="en-US" w:eastAsia="zh-CN"/>
        </w:rPr>
        <w:t>(1) 与磋商采购有关的澄清、说明；</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20" w:firstLineChars="200"/>
        <w:textAlignment w:val="baseline"/>
        <w:rPr>
          <w:rFonts w:hint="eastAsia" w:ascii="宋体" w:hAnsi="宋体" w:eastAsia="宋体" w:cs="宋体"/>
          <w:spacing w:val="10"/>
          <w:sz w:val="24"/>
          <w:szCs w:val="24"/>
          <w:lang w:val="en-US" w:eastAsia="zh-CN"/>
        </w:rPr>
      </w:pPr>
      <w:r>
        <w:rPr>
          <w:rFonts w:hint="eastAsia" w:ascii="宋体" w:hAnsi="宋体" w:eastAsia="宋体" w:cs="宋体"/>
          <w:spacing w:val="10"/>
          <w:sz w:val="24"/>
          <w:szCs w:val="24"/>
          <w:lang w:val="en-US" w:eastAsia="zh-CN"/>
        </w:rPr>
        <w:t>(2) 投标人在磋商时随同磋商响应文件递交的资料与附图；</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20" w:firstLineChars="200"/>
        <w:textAlignment w:val="baseline"/>
        <w:rPr>
          <w:rFonts w:hint="eastAsia" w:ascii="宋体" w:hAnsi="宋体" w:eastAsia="宋体" w:cs="宋体"/>
          <w:spacing w:val="10"/>
          <w:sz w:val="24"/>
          <w:szCs w:val="24"/>
          <w:lang w:val="en-US" w:eastAsia="zh-CN"/>
        </w:rPr>
      </w:pPr>
      <w:r>
        <w:rPr>
          <w:rFonts w:hint="eastAsia" w:ascii="宋体" w:hAnsi="宋体" w:eastAsia="宋体" w:cs="宋体"/>
          <w:spacing w:val="10"/>
          <w:sz w:val="24"/>
          <w:szCs w:val="24"/>
          <w:lang w:val="en-US" w:eastAsia="zh-CN"/>
        </w:rPr>
        <w:t>(3) 在商谈本合同书时,双方共同签字的补充文件；</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20" w:firstLineChars="200"/>
        <w:textAlignment w:val="baseline"/>
        <w:rPr>
          <w:rFonts w:hint="eastAsia" w:ascii="宋体" w:hAnsi="宋体" w:eastAsia="宋体" w:cs="宋体"/>
          <w:spacing w:val="10"/>
          <w:sz w:val="24"/>
          <w:szCs w:val="24"/>
          <w:lang w:val="en-US" w:eastAsia="zh-CN"/>
        </w:rPr>
      </w:pPr>
      <w:r>
        <w:rPr>
          <w:rFonts w:hint="eastAsia" w:ascii="宋体" w:hAnsi="宋体" w:eastAsia="宋体" w:cs="宋体"/>
          <w:spacing w:val="10"/>
          <w:sz w:val="24"/>
          <w:szCs w:val="24"/>
          <w:lang w:val="en-US" w:eastAsia="zh-CN"/>
        </w:rPr>
        <w:t>(4) 有关技术要求的补充内容。</w:t>
      </w:r>
    </w:p>
    <w:p>
      <w:pPr>
        <w:sectPr>
          <w:headerReference r:id="rId9" w:type="default"/>
          <w:footerReference r:id="rId10" w:type="default"/>
          <w:pgSz w:w="11905" w:h="16838"/>
          <w:pgMar w:top="1440" w:right="1803" w:bottom="1440" w:left="1803" w:header="0" w:footer="567" w:gutter="0"/>
          <w:pgNumType w:fmt="decimal"/>
          <w:cols w:space="0" w:num="1"/>
          <w:rtlGutter w:val="0"/>
          <w:docGrid w:linePitch="0" w:charSpace="0"/>
        </w:sectPr>
      </w:pPr>
    </w:p>
    <w:p>
      <w:pPr>
        <w:numPr>
          <w:ilvl w:val="0"/>
          <w:numId w:val="2"/>
        </w:numPr>
        <w:spacing w:before="130" w:line="219" w:lineRule="auto"/>
        <w:jc w:val="center"/>
        <w:outlineLvl w:val="0"/>
        <w:rPr>
          <w:rFonts w:hint="eastAsia" w:ascii="宋体" w:hAnsi="宋体" w:eastAsia="宋体" w:cs="宋体"/>
          <w:spacing w:val="4"/>
          <w:sz w:val="40"/>
          <w:szCs w:val="40"/>
          <w:lang w:val="en-US" w:eastAsia="zh-CN"/>
          <w14:textOutline w14:w="6537" w14:cap="sq" w14:cmpd="sng">
            <w14:solidFill>
              <w14:srgbClr w14:val="000000"/>
            </w14:solidFill>
            <w14:prstDash w14:val="solid"/>
            <w14:bevel/>
          </w14:textOutline>
        </w:rPr>
      </w:pPr>
      <w:bookmarkStart w:id="2" w:name="_bookmark3"/>
      <w:bookmarkEnd w:id="2"/>
      <w:bookmarkStart w:id="3" w:name="_Toc13350"/>
      <w:r>
        <w:rPr>
          <w:rFonts w:hint="eastAsia" w:ascii="宋体" w:hAnsi="宋体" w:eastAsia="宋体" w:cs="宋体"/>
          <w:spacing w:val="4"/>
          <w:sz w:val="40"/>
          <w:szCs w:val="40"/>
          <w:lang w:val="en-US" w:eastAsia="zh-CN"/>
          <w14:textOutline w14:w="6537" w14:cap="sq" w14:cmpd="sng">
            <w14:solidFill>
              <w14:srgbClr w14:val="000000"/>
            </w14:solidFill>
            <w14:prstDash w14:val="solid"/>
            <w14:bevel/>
          </w14:textOutline>
        </w:rPr>
        <w:t>技术要求</w:t>
      </w:r>
      <w:bookmarkEnd w:id="3"/>
    </w:p>
    <w:p>
      <w:pPr>
        <w:pStyle w:val="17"/>
        <w:numPr>
          <w:ilvl w:val="0"/>
          <w:numId w:val="0"/>
        </w:numPr>
        <w:rPr>
          <w:rFonts w:hint="default"/>
          <w:lang w:val="en-US" w:eastAsia="zh-CN"/>
        </w:rPr>
      </w:pPr>
    </w:p>
    <w:p>
      <w:pPr>
        <w:pStyle w:val="6"/>
        <w:spacing w:line="520" w:lineRule="exact"/>
        <w:jc w:val="center"/>
        <w:rPr>
          <w:rStyle w:val="30"/>
          <w:rFonts w:hint="eastAsia" w:ascii="Arial" w:hAnsi="Arial" w:cs="Arial"/>
          <w:b/>
          <w:sz w:val="44"/>
          <w:szCs w:val="44"/>
        </w:rPr>
      </w:pPr>
      <w:bookmarkStart w:id="4" w:name="_Toc2740"/>
    </w:p>
    <w:p>
      <w:pPr>
        <w:pStyle w:val="6"/>
        <w:spacing w:line="520" w:lineRule="exact"/>
        <w:jc w:val="center"/>
        <w:rPr>
          <w:rStyle w:val="30"/>
          <w:rFonts w:hint="eastAsia" w:ascii="Arial" w:hAnsi="Arial" w:cs="Arial"/>
          <w:b/>
          <w:sz w:val="44"/>
          <w:szCs w:val="44"/>
        </w:rPr>
      </w:pPr>
    </w:p>
    <w:p>
      <w:pPr>
        <w:pStyle w:val="6"/>
        <w:spacing w:line="520" w:lineRule="exact"/>
        <w:jc w:val="center"/>
        <w:rPr>
          <w:rStyle w:val="30"/>
          <w:rFonts w:hint="eastAsia" w:ascii="Arial" w:hAnsi="Arial" w:cs="Arial"/>
          <w:b/>
          <w:sz w:val="44"/>
          <w:szCs w:val="44"/>
        </w:rPr>
      </w:pPr>
    </w:p>
    <w:p>
      <w:pPr>
        <w:pStyle w:val="6"/>
        <w:spacing w:line="800" w:lineRule="exact"/>
        <w:jc w:val="center"/>
        <w:outlineLvl w:val="0"/>
        <w:rPr>
          <w:rStyle w:val="30"/>
          <w:rFonts w:hint="eastAsia" w:ascii="Arial" w:hAnsi="Arial" w:cs="Arial"/>
          <w:b/>
          <w:sz w:val="52"/>
          <w:szCs w:val="52"/>
        </w:rPr>
      </w:pPr>
      <w:bookmarkStart w:id="5" w:name="_Toc11554"/>
      <w:bookmarkStart w:id="6" w:name="_Toc13916"/>
      <w:bookmarkStart w:id="7" w:name="_Toc91"/>
      <w:bookmarkStart w:id="8" w:name="_Toc8642"/>
      <w:bookmarkStart w:id="9" w:name="_Toc13469"/>
      <w:bookmarkStart w:id="10" w:name="_Toc31388"/>
      <w:bookmarkStart w:id="11" w:name="_Toc29988"/>
      <w:bookmarkStart w:id="12" w:name="_Toc11956"/>
      <w:bookmarkStart w:id="13" w:name="_Toc13038"/>
      <w:bookmarkStart w:id="14" w:name="_Toc19029"/>
      <w:bookmarkStart w:id="15" w:name="_Toc750"/>
      <w:bookmarkStart w:id="16" w:name="_Toc30657"/>
      <w:bookmarkStart w:id="17" w:name="_Toc17560"/>
      <w:bookmarkStart w:id="18" w:name="_Toc26353"/>
      <w:bookmarkStart w:id="19" w:name="_Toc28296"/>
      <w:bookmarkStart w:id="20" w:name="_Toc20626"/>
      <w:bookmarkStart w:id="21" w:name="_Toc25787"/>
      <w:bookmarkStart w:id="22" w:name="_Toc16099"/>
      <w:bookmarkStart w:id="23" w:name="_Toc4944"/>
      <w:r>
        <w:rPr>
          <w:rStyle w:val="30"/>
          <w:rFonts w:hint="eastAsia" w:ascii="Arial" w:hAnsi="Arial" w:cs="Arial"/>
          <w:b/>
          <w:sz w:val="52"/>
          <w:szCs w:val="52"/>
        </w:rPr>
        <w:t>川楚联合国际工程有限公司</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6"/>
        <w:spacing w:line="800" w:lineRule="exact"/>
        <w:jc w:val="center"/>
        <w:outlineLvl w:val="0"/>
        <w:rPr>
          <w:rStyle w:val="30"/>
          <w:rFonts w:hint="eastAsia" w:ascii="Arial" w:hAnsi="Arial" w:eastAsia="宋体" w:cs="Arial"/>
          <w:b/>
          <w:sz w:val="40"/>
          <w:szCs w:val="40"/>
          <w:lang w:val="en-US" w:eastAsia="zh-CN"/>
        </w:rPr>
      </w:pPr>
      <w:bookmarkStart w:id="24" w:name="_Toc31476"/>
      <w:bookmarkStart w:id="25" w:name="_Toc15065"/>
      <w:bookmarkStart w:id="26" w:name="_Toc24700"/>
      <w:bookmarkStart w:id="27" w:name="_Toc6609"/>
      <w:bookmarkStart w:id="28" w:name="_Toc12114"/>
      <w:bookmarkStart w:id="29" w:name="_Toc26406"/>
      <w:bookmarkStart w:id="30" w:name="_Toc13814"/>
      <w:bookmarkStart w:id="31" w:name="_Toc28471"/>
      <w:bookmarkStart w:id="32" w:name="_Toc15323"/>
      <w:bookmarkStart w:id="33" w:name="_Toc6578"/>
      <w:bookmarkStart w:id="34" w:name="_Toc7859"/>
      <w:bookmarkStart w:id="35" w:name="_Toc12266"/>
      <w:bookmarkStart w:id="36" w:name="_Toc12294"/>
      <w:bookmarkStart w:id="37" w:name="_Toc6300"/>
      <w:bookmarkStart w:id="38" w:name="_Toc18990"/>
      <w:bookmarkStart w:id="39" w:name="_Toc23350"/>
      <w:bookmarkStart w:id="40" w:name="_Toc8533"/>
      <w:bookmarkStart w:id="41" w:name="_Toc27768"/>
      <w:bookmarkStart w:id="42" w:name="_Toc13196"/>
      <w:r>
        <w:rPr>
          <w:rStyle w:val="30"/>
          <w:rFonts w:hint="eastAsia" w:ascii="Arial" w:hAnsi="Arial" w:eastAsia="宋体" w:cs="Arial"/>
          <w:b/>
          <w:sz w:val="40"/>
          <w:szCs w:val="40"/>
          <w:lang w:val="en-US" w:eastAsia="zh-CN"/>
        </w:rPr>
        <w:t>清真牛羊肉精深加工与清真预制菜加工项目《</w:t>
      </w:r>
      <w:bookmarkEnd w:id="24"/>
      <w:bookmarkEnd w:id="25"/>
      <w:r>
        <w:rPr>
          <w:rStyle w:val="30"/>
          <w:rFonts w:hint="eastAsia" w:ascii="Arial" w:hAnsi="Arial" w:eastAsia="宋体" w:cs="Arial"/>
          <w:b/>
          <w:sz w:val="40"/>
          <w:szCs w:val="40"/>
          <w:lang w:val="en-US" w:eastAsia="zh-CN"/>
        </w:rPr>
        <w:t>污水处理成套设备采购》</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6"/>
        <w:spacing w:line="520" w:lineRule="exact"/>
        <w:jc w:val="center"/>
        <w:rPr>
          <w:rStyle w:val="30"/>
          <w:rFonts w:hint="eastAsia" w:ascii="Arial" w:hAnsi="Arial" w:cs="Arial"/>
          <w:b/>
          <w:sz w:val="44"/>
          <w:szCs w:val="44"/>
        </w:rPr>
      </w:pPr>
    </w:p>
    <w:p>
      <w:pPr>
        <w:pStyle w:val="6"/>
        <w:spacing w:line="520" w:lineRule="exact"/>
        <w:ind w:firstLine="3231" w:firstLineChars="621"/>
        <w:jc w:val="center"/>
        <w:rPr>
          <w:rStyle w:val="30"/>
          <w:rFonts w:ascii="Arial" w:hAnsi="Arial" w:cs="Arial"/>
          <w:b/>
          <w:sz w:val="52"/>
          <w:szCs w:val="44"/>
        </w:rPr>
      </w:pPr>
    </w:p>
    <w:p>
      <w:pPr>
        <w:pStyle w:val="6"/>
        <w:spacing w:line="520" w:lineRule="exact"/>
        <w:ind w:firstLine="0"/>
        <w:rPr>
          <w:rStyle w:val="30"/>
          <w:rFonts w:ascii="Arial" w:hAnsi="Arial" w:cs="Arial"/>
          <w:b/>
          <w:sz w:val="52"/>
          <w:szCs w:val="44"/>
        </w:rPr>
      </w:pPr>
    </w:p>
    <w:p>
      <w:pPr>
        <w:pStyle w:val="6"/>
        <w:spacing w:line="520" w:lineRule="exact"/>
        <w:ind w:firstLine="0"/>
        <w:rPr>
          <w:rStyle w:val="30"/>
          <w:rFonts w:ascii="Arial" w:hAnsi="Arial" w:cs="Arial"/>
          <w:b/>
          <w:sz w:val="52"/>
          <w:szCs w:val="44"/>
        </w:rPr>
      </w:pPr>
    </w:p>
    <w:p>
      <w:pPr>
        <w:pStyle w:val="6"/>
        <w:spacing w:line="520" w:lineRule="exact"/>
        <w:ind w:firstLine="0"/>
        <w:rPr>
          <w:rStyle w:val="30"/>
          <w:rFonts w:ascii="Arial" w:hAnsi="Arial" w:cs="Arial"/>
          <w:b/>
          <w:sz w:val="52"/>
          <w:szCs w:val="44"/>
        </w:rPr>
      </w:pPr>
    </w:p>
    <w:p>
      <w:pPr>
        <w:pStyle w:val="6"/>
        <w:spacing w:line="520" w:lineRule="exact"/>
        <w:ind w:firstLine="0"/>
        <w:jc w:val="center"/>
        <w:rPr>
          <w:rStyle w:val="30"/>
          <w:rFonts w:hint="eastAsia" w:ascii="Arial" w:hAnsi="Arial" w:cs="Arial"/>
          <w:b/>
          <w:sz w:val="52"/>
          <w:szCs w:val="44"/>
        </w:rPr>
      </w:pPr>
      <w:r>
        <w:rPr>
          <w:rStyle w:val="30"/>
          <w:rFonts w:ascii="Arial" w:hAnsi="Arial" w:cs="Arial"/>
          <w:b/>
          <w:sz w:val="52"/>
          <w:szCs w:val="44"/>
        </w:rPr>
        <w:t>&lt;技术</w:t>
      </w:r>
      <w:r>
        <w:rPr>
          <w:rStyle w:val="30"/>
          <w:rFonts w:hint="eastAsia" w:ascii="Arial" w:hAnsi="Arial" w:cs="Arial"/>
          <w:b/>
          <w:sz w:val="52"/>
          <w:szCs w:val="44"/>
        </w:rPr>
        <w:t>说明</w:t>
      </w:r>
      <w:r>
        <w:rPr>
          <w:rStyle w:val="30"/>
          <w:rFonts w:ascii="Arial" w:hAnsi="Arial" w:cs="Arial"/>
          <w:b/>
          <w:sz w:val="52"/>
          <w:szCs w:val="44"/>
        </w:rPr>
        <w:t>&gt;</w:t>
      </w:r>
    </w:p>
    <w:p>
      <w:pPr>
        <w:pStyle w:val="6"/>
        <w:spacing w:line="520" w:lineRule="exact"/>
        <w:ind w:firstLine="0"/>
        <w:jc w:val="left"/>
        <w:rPr>
          <w:rStyle w:val="30"/>
          <w:rFonts w:ascii="宋体" w:hAnsi="宋体" w:cs="宋体"/>
          <w:b/>
          <w:sz w:val="24"/>
        </w:rPr>
      </w:pPr>
    </w:p>
    <w:p>
      <w:pPr>
        <w:pStyle w:val="6"/>
        <w:spacing w:line="520" w:lineRule="exact"/>
        <w:ind w:firstLine="0"/>
        <w:jc w:val="left"/>
        <w:rPr>
          <w:rStyle w:val="30"/>
          <w:rFonts w:hint="eastAsia" w:ascii="宋体" w:hAnsi="宋体" w:cs="宋体"/>
          <w:b/>
          <w:sz w:val="24"/>
        </w:rPr>
      </w:pPr>
    </w:p>
    <w:p>
      <w:pPr>
        <w:pStyle w:val="6"/>
        <w:spacing w:line="520" w:lineRule="exact"/>
        <w:ind w:firstLine="0"/>
        <w:jc w:val="left"/>
        <w:rPr>
          <w:rStyle w:val="30"/>
          <w:rFonts w:hint="eastAsia" w:ascii="宋体" w:hAnsi="宋体" w:cs="宋体"/>
          <w:b/>
          <w:sz w:val="24"/>
        </w:rPr>
      </w:pPr>
    </w:p>
    <w:p>
      <w:pPr>
        <w:spacing w:line="360" w:lineRule="auto"/>
        <w:rPr>
          <w:rFonts w:hint="eastAsia" w:ascii="宋体" w:hAnsi="宋体" w:cs="宋体"/>
          <w:b/>
          <w:bCs/>
        </w:rPr>
      </w:pPr>
    </w:p>
    <w:p>
      <w:pPr>
        <w:spacing w:line="360" w:lineRule="auto"/>
        <w:ind w:firstLine="1666" w:firstLineChars="793"/>
        <w:rPr>
          <w:rFonts w:hint="eastAsia" w:ascii="宋体" w:hAnsi="宋体" w:cs="宋体"/>
          <w:b/>
          <w:bCs/>
        </w:rPr>
      </w:pPr>
    </w:p>
    <w:p>
      <w:pPr>
        <w:spacing w:line="360" w:lineRule="auto"/>
        <w:ind w:firstLine="1666" w:firstLineChars="793"/>
        <w:rPr>
          <w:rFonts w:hint="eastAsia" w:ascii="宋体" w:hAnsi="宋体" w:cs="宋体"/>
          <w:b/>
          <w:bCs/>
        </w:rPr>
      </w:pPr>
    </w:p>
    <w:p>
      <w:pPr>
        <w:spacing w:line="360" w:lineRule="auto"/>
        <w:rPr>
          <w:rFonts w:hint="eastAsia" w:ascii="宋体" w:hAnsi="宋体" w:cs="宋体"/>
          <w:b/>
          <w:bCs/>
        </w:rPr>
      </w:pPr>
    </w:p>
    <w:p>
      <w:pPr>
        <w:spacing w:line="600" w:lineRule="exact"/>
        <w:jc w:val="center"/>
        <w:outlineLvl w:val="0"/>
        <w:rPr>
          <w:rFonts w:hint="eastAsia" w:ascii="宋体" w:hAnsi="宋体" w:cs="宋体"/>
          <w:b/>
          <w:bCs/>
          <w:sz w:val="32"/>
          <w:szCs w:val="32"/>
          <w:lang w:val="en-US"/>
        </w:rPr>
      </w:pPr>
      <w:bookmarkStart w:id="43" w:name="_Toc29980"/>
      <w:bookmarkStart w:id="44" w:name="_Toc14808"/>
      <w:bookmarkStart w:id="45" w:name="_Toc22091"/>
      <w:bookmarkStart w:id="46" w:name="_Toc20816"/>
      <w:bookmarkStart w:id="47" w:name="_Toc3067"/>
      <w:bookmarkStart w:id="48" w:name="_Toc26418"/>
      <w:bookmarkStart w:id="49" w:name="_Toc6350"/>
      <w:bookmarkStart w:id="50" w:name="_Toc27548"/>
      <w:bookmarkStart w:id="51" w:name="_Toc25974"/>
      <w:bookmarkStart w:id="52" w:name="_Toc25317"/>
      <w:bookmarkStart w:id="53" w:name="_Toc8946"/>
      <w:bookmarkStart w:id="54" w:name="_Toc32706"/>
      <w:bookmarkStart w:id="55" w:name="_Toc25025"/>
      <w:bookmarkStart w:id="56" w:name="_Toc24526"/>
      <w:bookmarkStart w:id="57" w:name="_Toc17254"/>
      <w:bookmarkStart w:id="58" w:name="_Toc10541"/>
      <w:bookmarkStart w:id="59" w:name="_Toc20783"/>
      <w:r>
        <w:rPr>
          <w:rFonts w:hint="eastAsia" w:ascii="宋体" w:hAnsi="宋体" w:cs="宋体"/>
          <w:b/>
          <w:bCs/>
          <w:sz w:val="32"/>
          <w:szCs w:val="32"/>
          <w:lang w:val="en-US"/>
        </w:rPr>
        <w:t>川楚联合国际工程有限公司</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jc w:val="center"/>
        <w:rPr>
          <w:rFonts w:hint="eastAsia" w:ascii="宋体" w:hAnsi="宋体" w:cs="宋体"/>
          <w:b/>
          <w:bCs/>
          <w:sz w:val="32"/>
          <w:szCs w:val="32"/>
        </w:rPr>
      </w:pPr>
      <w:r>
        <w:rPr>
          <w:rFonts w:hint="eastAsia" w:ascii="宋体" w:hAnsi="宋体" w:cs="宋体"/>
          <w:b/>
          <w:bCs/>
          <w:sz w:val="32"/>
          <w:szCs w:val="32"/>
        </w:rPr>
        <w:t>日期：202</w:t>
      </w:r>
      <w:r>
        <w:rPr>
          <w:rFonts w:hint="eastAsia" w:ascii="宋体" w:hAnsi="宋体" w:cs="宋体"/>
          <w:b/>
          <w:bCs/>
          <w:sz w:val="32"/>
          <w:szCs w:val="32"/>
          <w:lang w:val="en-US"/>
        </w:rPr>
        <w:t>3</w:t>
      </w:r>
      <w:r>
        <w:rPr>
          <w:rFonts w:hint="eastAsia" w:ascii="宋体" w:hAnsi="宋体" w:cs="宋体"/>
          <w:b/>
          <w:bCs/>
          <w:sz w:val="32"/>
          <w:szCs w:val="32"/>
        </w:rPr>
        <w:t>年</w:t>
      </w:r>
      <w:r>
        <w:rPr>
          <w:rFonts w:hint="eastAsia" w:ascii="宋体" w:hAnsi="宋体" w:cs="宋体"/>
          <w:b/>
          <w:bCs/>
          <w:sz w:val="32"/>
          <w:szCs w:val="32"/>
          <w:lang w:val="en-US" w:eastAsia="zh-CN"/>
        </w:rPr>
        <w:t>12</w:t>
      </w:r>
      <w:r>
        <w:rPr>
          <w:rFonts w:hint="eastAsia" w:ascii="宋体" w:hAnsi="宋体" w:cs="宋体"/>
          <w:b/>
          <w:bCs/>
          <w:sz w:val="32"/>
          <w:szCs w:val="32"/>
        </w:rPr>
        <w:t>月</w:t>
      </w:r>
    </w:p>
    <w:p>
      <w:pPr>
        <w:jc w:val="center"/>
        <w:rPr>
          <w:rFonts w:hint="eastAsia" w:ascii="宋体" w:hAnsi="宋体" w:cs="宋体"/>
          <w:b/>
          <w:bCs/>
          <w:sz w:val="32"/>
          <w:szCs w:val="32"/>
        </w:rPr>
      </w:pPr>
    </w:p>
    <w:p>
      <w:pPr>
        <w:spacing w:line="360" w:lineRule="auto"/>
        <w:jc w:val="center"/>
      </w:pPr>
    </w:p>
    <w:p>
      <w:pPr>
        <w:pStyle w:val="3"/>
        <w:spacing w:line="360" w:lineRule="auto"/>
        <w:rPr>
          <w:rFonts w:hint="eastAsia" w:ascii="宋体" w:hAnsi="宋体" w:cs="宋体"/>
          <w:lang w:val="en-US" w:eastAsia="zh-CN"/>
        </w:rPr>
        <w:sectPr>
          <w:headerReference r:id="rId11" w:type="default"/>
          <w:footerReference r:id="rId12" w:type="default"/>
          <w:pgSz w:w="11906" w:h="16838"/>
          <w:pgMar w:top="1134" w:right="1800" w:bottom="1134" w:left="1800" w:header="510" w:footer="992" w:gutter="0"/>
          <w:pgNumType w:fmt="decimal"/>
          <w:cols w:space="720" w:num="1"/>
          <w:docGrid w:type="lines" w:linePitch="312" w:charSpace="0"/>
        </w:sectPr>
      </w:pPr>
      <w:bookmarkStart w:id="60" w:name="_Toc21704"/>
      <w:bookmarkStart w:id="61" w:name="_Toc19985"/>
      <w:bookmarkStart w:id="62" w:name="_Toc4717"/>
      <w:bookmarkStart w:id="63" w:name="_Toc5092"/>
      <w:bookmarkStart w:id="64" w:name="_Toc14044"/>
      <w:bookmarkStart w:id="65" w:name="_Toc3202"/>
      <w:bookmarkStart w:id="66" w:name="_Toc488"/>
      <w:bookmarkStart w:id="67" w:name="_Toc22574"/>
      <w:bookmarkStart w:id="68" w:name="_Toc9287"/>
      <w:bookmarkStart w:id="69" w:name="_Toc24586"/>
      <w:bookmarkStart w:id="70" w:name="_Toc4270"/>
      <w:bookmarkStart w:id="71" w:name="_Toc25124"/>
      <w:bookmarkStart w:id="72" w:name="_Toc12952"/>
    </w:p>
    <w:p>
      <w:pPr>
        <w:jc w:val="center"/>
        <w:rPr>
          <w:sz w:val="32"/>
          <w:szCs w:val="32"/>
        </w:rPr>
      </w:pPr>
      <w:r>
        <w:rPr>
          <w:rFonts w:ascii="宋体" w:hAnsi="宋体"/>
          <w:sz w:val="32"/>
          <w:szCs w:val="32"/>
        </w:rPr>
        <w:t>目录</w:t>
      </w:r>
    </w:p>
    <w:p>
      <w:pPr>
        <w:pStyle w:val="23"/>
        <w:tabs>
          <w:tab w:val="right" w:leader="dot" w:pos="8306"/>
        </w:tabs>
        <w:spacing w:line="600" w:lineRule="auto"/>
      </w:pPr>
      <w:r>
        <w:rPr>
          <w:rFonts w:hint="eastAsia" w:ascii="宋体" w:hAnsi="宋体" w:cs="宋体"/>
          <w:sz w:val="24"/>
          <w:szCs w:val="24"/>
        </w:rPr>
        <w:fldChar w:fldCharType="begin"/>
      </w:r>
      <w:r>
        <w:rPr>
          <w:rFonts w:hint="eastAsia" w:ascii="宋体" w:hAnsi="宋体" w:cs="宋体"/>
          <w:sz w:val="24"/>
          <w:szCs w:val="24"/>
        </w:rPr>
        <w:instrText xml:space="preserve">TOC \o "1-1" \h \u </w:instrText>
      </w:r>
      <w:r>
        <w:rPr>
          <w:rFonts w:hint="eastAsia" w:ascii="宋体" w:hAnsi="宋体" w:cs="宋体"/>
          <w:sz w:val="24"/>
          <w:szCs w:val="24"/>
        </w:rPr>
        <w:fldChar w:fldCharType="separate"/>
      </w:r>
    </w:p>
    <w:p>
      <w:pPr>
        <w:pStyle w:val="23"/>
        <w:tabs>
          <w:tab w:val="right" w:leader="dot" w:pos="8306"/>
        </w:tabs>
        <w:spacing w:line="480" w:lineRule="auto"/>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_Toc23978 </w:instrText>
      </w:r>
      <w:r>
        <w:rPr>
          <w:rFonts w:hint="eastAsia" w:ascii="宋体" w:hAnsi="宋体" w:cs="宋体"/>
          <w:sz w:val="24"/>
          <w:szCs w:val="24"/>
        </w:rPr>
        <w:fldChar w:fldCharType="separate"/>
      </w:r>
      <w:r>
        <w:rPr>
          <w:rFonts w:hint="eastAsia" w:ascii="宋体" w:hAnsi="宋体" w:cs="宋体"/>
          <w:sz w:val="24"/>
          <w:szCs w:val="24"/>
        </w:rPr>
        <w:t>1.</w:t>
      </w:r>
      <w:r>
        <w:rPr>
          <w:rFonts w:hint="eastAsia" w:ascii="宋体" w:hAnsi="宋体" w:cs="宋体"/>
          <w:sz w:val="24"/>
          <w:szCs w:val="24"/>
          <w:lang w:val="en-US" w:eastAsia="zh-CN"/>
        </w:rPr>
        <w:t>项目</w:t>
      </w:r>
      <w:r>
        <w:rPr>
          <w:rFonts w:hint="eastAsia" w:ascii="宋体" w:hAnsi="宋体" w:cs="宋体"/>
          <w:sz w:val="24"/>
          <w:szCs w:val="24"/>
        </w:rPr>
        <w:t>简介</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_Toc23978 \h </w:instrText>
      </w:r>
      <w:r>
        <w:rPr>
          <w:rFonts w:hint="eastAsia" w:ascii="宋体" w:hAnsi="宋体" w:cs="宋体"/>
          <w:sz w:val="24"/>
          <w:szCs w:val="24"/>
        </w:rPr>
        <w:fldChar w:fldCharType="separate"/>
      </w:r>
      <w:r>
        <w:rPr>
          <w:rFonts w:hint="eastAsia" w:ascii="宋体" w:hAnsi="宋体" w:cs="宋体"/>
          <w:sz w:val="24"/>
          <w:szCs w:val="24"/>
        </w:rPr>
        <w:t>17</w:t>
      </w:r>
      <w:r>
        <w:rPr>
          <w:rFonts w:hint="eastAsia" w:ascii="宋体" w:hAnsi="宋体" w:cs="宋体"/>
          <w:sz w:val="24"/>
          <w:szCs w:val="24"/>
        </w:rPr>
        <w:fldChar w:fldCharType="end"/>
      </w:r>
      <w:r>
        <w:rPr>
          <w:rFonts w:hint="eastAsia" w:ascii="宋体" w:hAnsi="宋体" w:cs="宋体"/>
          <w:sz w:val="24"/>
          <w:szCs w:val="24"/>
        </w:rPr>
        <w:fldChar w:fldCharType="end"/>
      </w:r>
    </w:p>
    <w:p>
      <w:pPr>
        <w:pStyle w:val="23"/>
        <w:tabs>
          <w:tab w:val="right" w:leader="dot" w:pos="8306"/>
        </w:tabs>
        <w:spacing w:line="600" w:lineRule="auto"/>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_Toc29579 </w:instrText>
      </w:r>
      <w:r>
        <w:rPr>
          <w:rFonts w:hint="eastAsia" w:ascii="宋体" w:hAnsi="宋体" w:cs="宋体"/>
          <w:sz w:val="24"/>
          <w:szCs w:val="24"/>
        </w:rPr>
        <w:fldChar w:fldCharType="separate"/>
      </w:r>
      <w:r>
        <w:rPr>
          <w:rFonts w:hint="eastAsia" w:ascii="宋体" w:hAnsi="宋体" w:cs="宋体"/>
          <w:sz w:val="24"/>
          <w:szCs w:val="24"/>
        </w:rPr>
        <w:t>2.设计进出水水质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_Toc29579 \h </w:instrText>
      </w:r>
      <w:r>
        <w:rPr>
          <w:rFonts w:hint="eastAsia" w:ascii="宋体" w:hAnsi="宋体" w:cs="宋体"/>
          <w:sz w:val="24"/>
          <w:szCs w:val="24"/>
        </w:rPr>
        <w:fldChar w:fldCharType="separate"/>
      </w:r>
      <w:r>
        <w:rPr>
          <w:rFonts w:hint="eastAsia" w:ascii="宋体" w:hAnsi="宋体" w:cs="宋体"/>
          <w:sz w:val="24"/>
          <w:szCs w:val="24"/>
        </w:rPr>
        <w:t>17</w:t>
      </w:r>
      <w:r>
        <w:rPr>
          <w:rFonts w:hint="eastAsia" w:ascii="宋体" w:hAnsi="宋体" w:cs="宋体"/>
          <w:sz w:val="24"/>
          <w:szCs w:val="24"/>
        </w:rPr>
        <w:fldChar w:fldCharType="end"/>
      </w:r>
      <w:r>
        <w:rPr>
          <w:rFonts w:hint="eastAsia" w:ascii="宋体" w:hAnsi="宋体" w:cs="宋体"/>
          <w:sz w:val="24"/>
          <w:szCs w:val="24"/>
        </w:rPr>
        <w:fldChar w:fldCharType="end"/>
      </w:r>
    </w:p>
    <w:p>
      <w:pPr>
        <w:pStyle w:val="23"/>
        <w:tabs>
          <w:tab w:val="right" w:leader="dot" w:pos="8306"/>
        </w:tabs>
        <w:spacing w:line="600" w:lineRule="auto"/>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_Toc24013 </w:instrText>
      </w:r>
      <w:r>
        <w:rPr>
          <w:rFonts w:hint="eastAsia" w:ascii="宋体" w:hAnsi="宋体" w:cs="宋体"/>
          <w:sz w:val="24"/>
          <w:szCs w:val="24"/>
        </w:rPr>
        <w:fldChar w:fldCharType="separate"/>
      </w:r>
      <w:r>
        <w:rPr>
          <w:rFonts w:hint="eastAsia" w:ascii="宋体" w:hAnsi="宋体" w:cs="宋体"/>
          <w:sz w:val="24"/>
          <w:szCs w:val="24"/>
        </w:rPr>
        <w:t>3.设备描述</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_Toc24013 \h </w:instrText>
      </w:r>
      <w:r>
        <w:rPr>
          <w:rFonts w:hint="eastAsia" w:ascii="宋体" w:hAnsi="宋体" w:cs="宋体"/>
          <w:sz w:val="24"/>
          <w:szCs w:val="24"/>
        </w:rPr>
        <w:fldChar w:fldCharType="separate"/>
      </w:r>
      <w:r>
        <w:rPr>
          <w:rFonts w:hint="eastAsia" w:ascii="宋体" w:hAnsi="宋体" w:cs="宋体"/>
          <w:sz w:val="24"/>
          <w:szCs w:val="24"/>
        </w:rPr>
        <w:t>18</w:t>
      </w:r>
      <w:r>
        <w:rPr>
          <w:rFonts w:hint="eastAsia" w:ascii="宋体" w:hAnsi="宋体" w:cs="宋体"/>
          <w:sz w:val="24"/>
          <w:szCs w:val="24"/>
        </w:rPr>
        <w:fldChar w:fldCharType="end"/>
      </w:r>
      <w:r>
        <w:rPr>
          <w:rFonts w:hint="eastAsia" w:ascii="宋体" w:hAnsi="宋体" w:cs="宋体"/>
          <w:sz w:val="24"/>
          <w:szCs w:val="24"/>
        </w:rPr>
        <w:fldChar w:fldCharType="end"/>
      </w:r>
    </w:p>
    <w:p>
      <w:pPr>
        <w:pStyle w:val="23"/>
        <w:tabs>
          <w:tab w:val="right" w:leader="dot" w:pos="8306"/>
        </w:tabs>
        <w:spacing w:line="600" w:lineRule="auto"/>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_Toc2438 </w:instrText>
      </w:r>
      <w:r>
        <w:rPr>
          <w:rFonts w:hint="eastAsia" w:ascii="宋体" w:hAnsi="宋体" w:cs="宋体"/>
          <w:sz w:val="24"/>
          <w:szCs w:val="24"/>
        </w:rPr>
        <w:fldChar w:fldCharType="separate"/>
      </w:r>
      <w:r>
        <w:rPr>
          <w:rFonts w:hint="eastAsia" w:ascii="宋体" w:hAnsi="宋体" w:cs="宋体"/>
          <w:sz w:val="24"/>
          <w:szCs w:val="24"/>
        </w:rPr>
        <w:t>4、法律法规</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_Toc2438 \h </w:instrText>
      </w:r>
      <w:r>
        <w:rPr>
          <w:rFonts w:hint="eastAsia" w:ascii="宋体" w:hAnsi="宋体" w:cs="宋体"/>
          <w:sz w:val="24"/>
          <w:szCs w:val="24"/>
        </w:rPr>
        <w:fldChar w:fldCharType="separate"/>
      </w:r>
      <w:r>
        <w:rPr>
          <w:rFonts w:hint="eastAsia" w:ascii="宋体" w:hAnsi="宋体" w:cs="宋体"/>
          <w:sz w:val="24"/>
          <w:szCs w:val="24"/>
        </w:rPr>
        <w:t>18</w:t>
      </w:r>
      <w:r>
        <w:rPr>
          <w:rFonts w:hint="eastAsia" w:ascii="宋体" w:hAnsi="宋体" w:cs="宋体"/>
          <w:sz w:val="24"/>
          <w:szCs w:val="24"/>
        </w:rPr>
        <w:fldChar w:fldCharType="end"/>
      </w:r>
      <w:r>
        <w:rPr>
          <w:rFonts w:hint="eastAsia" w:ascii="宋体" w:hAnsi="宋体" w:cs="宋体"/>
          <w:sz w:val="24"/>
          <w:szCs w:val="24"/>
        </w:rPr>
        <w:fldChar w:fldCharType="end"/>
      </w:r>
    </w:p>
    <w:p>
      <w:pPr>
        <w:pStyle w:val="23"/>
        <w:tabs>
          <w:tab w:val="right" w:leader="dot" w:pos="8306"/>
        </w:tabs>
        <w:spacing w:line="600" w:lineRule="auto"/>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_Toc29010 </w:instrText>
      </w:r>
      <w:r>
        <w:rPr>
          <w:rFonts w:hint="eastAsia" w:ascii="宋体" w:hAnsi="宋体" w:cs="宋体"/>
          <w:sz w:val="24"/>
          <w:szCs w:val="24"/>
        </w:rPr>
        <w:fldChar w:fldCharType="separate"/>
      </w:r>
      <w:r>
        <w:rPr>
          <w:rFonts w:hint="eastAsia" w:ascii="宋体" w:hAnsi="宋体" w:cs="宋体"/>
          <w:bCs/>
          <w:sz w:val="24"/>
          <w:szCs w:val="24"/>
        </w:rPr>
        <w:t>5.</w:t>
      </w:r>
      <w:r>
        <w:rPr>
          <w:rFonts w:hint="eastAsia" w:ascii="宋体" w:hAnsi="宋体" w:cs="宋体"/>
          <w:bCs/>
          <w:sz w:val="24"/>
          <w:szCs w:val="24"/>
          <w:lang w:val="en-GB"/>
        </w:rPr>
        <w:t>项目</w:t>
      </w:r>
      <w:r>
        <w:rPr>
          <w:rFonts w:hint="eastAsia" w:ascii="宋体" w:hAnsi="宋体" w:cs="宋体"/>
          <w:bCs/>
          <w:sz w:val="24"/>
          <w:szCs w:val="24"/>
        </w:rPr>
        <w:t>设备</w:t>
      </w:r>
      <w:r>
        <w:rPr>
          <w:rFonts w:hint="eastAsia" w:ascii="宋体" w:hAnsi="宋体" w:cs="宋体"/>
          <w:bCs/>
          <w:sz w:val="24"/>
          <w:szCs w:val="24"/>
          <w:lang w:val="en-GB"/>
        </w:rPr>
        <w:t>要求</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_Toc29010 \h </w:instrText>
      </w:r>
      <w:r>
        <w:rPr>
          <w:rFonts w:hint="eastAsia" w:ascii="宋体" w:hAnsi="宋体" w:cs="宋体"/>
          <w:sz w:val="24"/>
          <w:szCs w:val="24"/>
        </w:rPr>
        <w:fldChar w:fldCharType="separate"/>
      </w:r>
      <w:r>
        <w:rPr>
          <w:rFonts w:hint="eastAsia" w:ascii="宋体" w:hAnsi="宋体" w:cs="宋体"/>
          <w:sz w:val="24"/>
          <w:szCs w:val="24"/>
        </w:rPr>
        <w:t>18</w:t>
      </w:r>
      <w:r>
        <w:rPr>
          <w:rFonts w:hint="eastAsia" w:ascii="宋体" w:hAnsi="宋体" w:cs="宋体"/>
          <w:sz w:val="24"/>
          <w:szCs w:val="24"/>
        </w:rPr>
        <w:fldChar w:fldCharType="end"/>
      </w:r>
      <w:r>
        <w:rPr>
          <w:rFonts w:hint="eastAsia" w:ascii="宋体" w:hAnsi="宋体" w:cs="宋体"/>
          <w:sz w:val="24"/>
          <w:szCs w:val="24"/>
        </w:rPr>
        <w:fldChar w:fldCharType="end"/>
      </w:r>
    </w:p>
    <w:p>
      <w:pPr>
        <w:pStyle w:val="23"/>
        <w:tabs>
          <w:tab w:val="right" w:leader="dot" w:pos="8306"/>
        </w:tabs>
        <w:spacing w:line="600" w:lineRule="auto"/>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_Toc27895 </w:instrText>
      </w:r>
      <w:r>
        <w:rPr>
          <w:rFonts w:hint="eastAsia" w:ascii="宋体" w:hAnsi="宋体" w:cs="宋体"/>
          <w:sz w:val="24"/>
          <w:szCs w:val="24"/>
        </w:rPr>
        <w:fldChar w:fldCharType="separate"/>
      </w:r>
      <w:r>
        <w:rPr>
          <w:rFonts w:hint="eastAsia" w:ascii="宋体" w:hAnsi="宋体" w:cs="宋体"/>
          <w:sz w:val="24"/>
          <w:szCs w:val="24"/>
        </w:rPr>
        <w:t>6.质量及技术标准要求</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_Toc27895 \h </w:instrText>
      </w:r>
      <w:r>
        <w:rPr>
          <w:rFonts w:hint="eastAsia" w:ascii="宋体" w:hAnsi="宋体" w:cs="宋体"/>
          <w:sz w:val="24"/>
          <w:szCs w:val="24"/>
        </w:rPr>
        <w:fldChar w:fldCharType="separate"/>
      </w:r>
      <w:r>
        <w:rPr>
          <w:rFonts w:hint="eastAsia" w:ascii="宋体" w:hAnsi="宋体" w:cs="宋体"/>
          <w:sz w:val="24"/>
          <w:szCs w:val="24"/>
        </w:rPr>
        <w:t>29</w:t>
      </w:r>
      <w:r>
        <w:rPr>
          <w:rFonts w:hint="eastAsia" w:ascii="宋体" w:hAnsi="宋体" w:cs="宋体"/>
          <w:sz w:val="24"/>
          <w:szCs w:val="24"/>
        </w:rPr>
        <w:fldChar w:fldCharType="end"/>
      </w:r>
      <w:r>
        <w:rPr>
          <w:rFonts w:hint="eastAsia" w:ascii="宋体" w:hAnsi="宋体" w:cs="宋体"/>
          <w:sz w:val="24"/>
          <w:szCs w:val="24"/>
        </w:rPr>
        <w:fldChar w:fldCharType="end"/>
      </w:r>
    </w:p>
    <w:p>
      <w:pPr>
        <w:pStyle w:val="23"/>
        <w:tabs>
          <w:tab w:val="right" w:leader="dot" w:pos="8306"/>
        </w:tabs>
        <w:spacing w:line="600" w:lineRule="auto"/>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_Toc20103 </w:instrText>
      </w:r>
      <w:r>
        <w:rPr>
          <w:rFonts w:hint="eastAsia" w:ascii="宋体" w:hAnsi="宋体" w:cs="宋体"/>
          <w:sz w:val="24"/>
          <w:szCs w:val="24"/>
        </w:rPr>
        <w:fldChar w:fldCharType="separate"/>
      </w:r>
      <w:r>
        <w:rPr>
          <w:rFonts w:hint="eastAsia" w:ascii="宋体" w:hAnsi="宋体" w:cs="宋体"/>
          <w:sz w:val="24"/>
          <w:szCs w:val="24"/>
        </w:rPr>
        <w:t>7.包装标准及运输</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_Toc20103 \h </w:instrText>
      </w:r>
      <w:r>
        <w:rPr>
          <w:rFonts w:hint="eastAsia" w:ascii="宋体" w:hAnsi="宋体" w:cs="宋体"/>
          <w:sz w:val="24"/>
          <w:szCs w:val="24"/>
        </w:rPr>
        <w:fldChar w:fldCharType="separate"/>
      </w:r>
      <w:r>
        <w:rPr>
          <w:rFonts w:hint="eastAsia" w:ascii="宋体" w:hAnsi="宋体" w:cs="宋体"/>
          <w:sz w:val="24"/>
          <w:szCs w:val="24"/>
        </w:rPr>
        <w:t>30</w:t>
      </w:r>
      <w:r>
        <w:rPr>
          <w:rFonts w:hint="eastAsia" w:ascii="宋体" w:hAnsi="宋体" w:cs="宋体"/>
          <w:sz w:val="24"/>
          <w:szCs w:val="24"/>
        </w:rPr>
        <w:fldChar w:fldCharType="end"/>
      </w:r>
      <w:r>
        <w:rPr>
          <w:rFonts w:hint="eastAsia" w:ascii="宋体" w:hAnsi="宋体" w:cs="宋体"/>
          <w:sz w:val="24"/>
          <w:szCs w:val="24"/>
        </w:rPr>
        <w:fldChar w:fldCharType="end"/>
      </w:r>
    </w:p>
    <w:p>
      <w:pPr>
        <w:pStyle w:val="23"/>
        <w:tabs>
          <w:tab w:val="right" w:leader="dot" w:pos="8306"/>
        </w:tabs>
        <w:spacing w:line="600" w:lineRule="auto"/>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_Toc29461 </w:instrText>
      </w:r>
      <w:r>
        <w:rPr>
          <w:rFonts w:hint="eastAsia" w:ascii="宋体" w:hAnsi="宋体" w:cs="宋体"/>
          <w:sz w:val="24"/>
          <w:szCs w:val="24"/>
        </w:rPr>
        <w:fldChar w:fldCharType="separate"/>
      </w:r>
      <w:r>
        <w:rPr>
          <w:rFonts w:hint="eastAsia" w:ascii="宋体" w:hAnsi="宋体" w:cs="宋体"/>
          <w:sz w:val="24"/>
          <w:szCs w:val="24"/>
        </w:rPr>
        <w:t>8.设备保证</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_Toc29461 \h </w:instrText>
      </w:r>
      <w:r>
        <w:rPr>
          <w:rFonts w:hint="eastAsia" w:ascii="宋体" w:hAnsi="宋体" w:cs="宋体"/>
          <w:sz w:val="24"/>
          <w:szCs w:val="24"/>
        </w:rPr>
        <w:fldChar w:fldCharType="separate"/>
      </w:r>
      <w:r>
        <w:rPr>
          <w:rFonts w:hint="eastAsia" w:ascii="宋体" w:hAnsi="宋体" w:cs="宋体"/>
          <w:sz w:val="24"/>
          <w:szCs w:val="24"/>
        </w:rPr>
        <w:t>30</w:t>
      </w:r>
      <w:r>
        <w:rPr>
          <w:rFonts w:hint="eastAsia" w:ascii="宋体" w:hAnsi="宋体" w:cs="宋体"/>
          <w:sz w:val="24"/>
          <w:szCs w:val="24"/>
        </w:rPr>
        <w:fldChar w:fldCharType="end"/>
      </w:r>
      <w:r>
        <w:rPr>
          <w:rFonts w:hint="eastAsia" w:ascii="宋体" w:hAnsi="宋体" w:cs="宋体"/>
          <w:sz w:val="24"/>
          <w:szCs w:val="24"/>
        </w:rPr>
        <w:fldChar w:fldCharType="end"/>
      </w:r>
    </w:p>
    <w:p>
      <w:pPr>
        <w:pStyle w:val="23"/>
        <w:tabs>
          <w:tab w:val="right" w:leader="dot" w:pos="8306"/>
        </w:tabs>
        <w:spacing w:line="600" w:lineRule="auto"/>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_Toc8151 </w:instrText>
      </w:r>
      <w:r>
        <w:rPr>
          <w:rFonts w:hint="eastAsia" w:ascii="宋体" w:hAnsi="宋体" w:cs="宋体"/>
          <w:sz w:val="24"/>
          <w:szCs w:val="24"/>
        </w:rPr>
        <w:fldChar w:fldCharType="separate"/>
      </w:r>
      <w:r>
        <w:rPr>
          <w:rFonts w:hint="eastAsia" w:ascii="宋体" w:hAnsi="宋体" w:cs="宋体"/>
          <w:sz w:val="24"/>
          <w:szCs w:val="24"/>
        </w:rPr>
        <w:t>9.安装、调试及培训</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_Toc8151 \h </w:instrText>
      </w:r>
      <w:r>
        <w:rPr>
          <w:rFonts w:hint="eastAsia" w:ascii="宋体" w:hAnsi="宋体" w:cs="宋体"/>
          <w:sz w:val="24"/>
          <w:szCs w:val="24"/>
        </w:rPr>
        <w:fldChar w:fldCharType="separate"/>
      </w:r>
      <w:r>
        <w:rPr>
          <w:rFonts w:hint="eastAsia" w:ascii="宋体" w:hAnsi="宋体" w:cs="宋体"/>
          <w:sz w:val="24"/>
          <w:szCs w:val="24"/>
        </w:rPr>
        <w:t>30</w:t>
      </w:r>
      <w:r>
        <w:rPr>
          <w:rFonts w:hint="eastAsia" w:ascii="宋体" w:hAnsi="宋体" w:cs="宋体"/>
          <w:sz w:val="24"/>
          <w:szCs w:val="24"/>
        </w:rPr>
        <w:fldChar w:fldCharType="end"/>
      </w:r>
      <w:r>
        <w:rPr>
          <w:rFonts w:hint="eastAsia" w:ascii="宋体" w:hAnsi="宋体" w:cs="宋体"/>
          <w:sz w:val="24"/>
          <w:szCs w:val="24"/>
        </w:rPr>
        <w:fldChar w:fldCharType="end"/>
      </w:r>
    </w:p>
    <w:p>
      <w:pPr>
        <w:pStyle w:val="23"/>
        <w:tabs>
          <w:tab w:val="right" w:leader="dot" w:pos="8306"/>
        </w:tabs>
        <w:spacing w:line="600" w:lineRule="auto"/>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_Toc7229 </w:instrText>
      </w:r>
      <w:r>
        <w:rPr>
          <w:rFonts w:hint="eastAsia" w:ascii="宋体" w:hAnsi="宋体" w:cs="宋体"/>
          <w:sz w:val="24"/>
          <w:szCs w:val="24"/>
        </w:rPr>
        <w:fldChar w:fldCharType="separate"/>
      </w:r>
      <w:r>
        <w:rPr>
          <w:rFonts w:hint="eastAsia" w:ascii="宋体" w:hAnsi="宋体" w:cs="宋体"/>
          <w:sz w:val="24"/>
          <w:szCs w:val="24"/>
        </w:rPr>
        <w:t>10.设备验收</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_Toc7229 \h </w:instrText>
      </w:r>
      <w:r>
        <w:rPr>
          <w:rFonts w:hint="eastAsia" w:ascii="宋体" w:hAnsi="宋体" w:cs="宋体"/>
          <w:sz w:val="24"/>
          <w:szCs w:val="24"/>
        </w:rPr>
        <w:fldChar w:fldCharType="separate"/>
      </w:r>
      <w:r>
        <w:rPr>
          <w:rFonts w:hint="eastAsia" w:ascii="宋体" w:hAnsi="宋体" w:cs="宋体"/>
          <w:sz w:val="24"/>
          <w:szCs w:val="24"/>
        </w:rPr>
        <w:t>32</w:t>
      </w:r>
      <w:r>
        <w:rPr>
          <w:rFonts w:hint="eastAsia" w:ascii="宋体" w:hAnsi="宋体" w:cs="宋体"/>
          <w:sz w:val="24"/>
          <w:szCs w:val="24"/>
        </w:rPr>
        <w:fldChar w:fldCharType="end"/>
      </w:r>
      <w:r>
        <w:rPr>
          <w:rFonts w:hint="eastAsia" w:ascii="宋体" w:hAnsi="宋体" w:cs="宋体"/>
          <w:sz w:val="24"/>
          <w:szCs w:val="24"/>
        </w:rPr>
        <w:fldChar w:fldCharType="end"/>
      </w:r>
    </w:p>
    <w:p>
      <w:pPr>
        <w:pStyle w:val="23"/>
        <w:tabs>
          <w:tab w:val="right" w:leader="dot" w:pos="8306"/>
        </w:tabs>
        <w:spacing w:line="600" w:lineRule="auto"/>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_Toc26933 </w:instrText>
      </w:r>
      <w:r>
        <w:rPr>
          <w:rFonts w:hint="eastAsia" w:ascii="宋体" w:hAnsi="宋体" w:cs="宋体"/>
          <w:sz w:val="24"/>
          <w:szCs w:val="24"/>
        </w:rPr>
        <w:fldChar w:fldCharType="separate"/>
      </w:r>
      <w:r>
        <w:rPr>
          <w:rFonts w:hint="eastAsia" w:ascii="宋体" w:hAnsi="宋体" w:cs="宋体"/>
          <w:sz w:val="24"/>
          <w:szCs w:val="24"/>
        </w:rPr>
        <w:t>11.质量保证期（若有保修手册的，请注明并列为附件）</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_Toc26933 \h </w:instrText>
      </w:r>
      <w:r>
        <w:rPr>
          <w:rFonts w:hint="eastAsia" w:ascii="宋体" w:hAnsi="宋体" w:cs="宋体"/>
          <w:sz w:val="24"/>
          <w:szCs w:val="24"/>
        </w:rPr>
        <w:fldChar w:fldCharType="separate"/>
      </w:r>
      <w:r>
        <w:rPr>
          <w:rFonts w:hint="eastAsia" w:ascii="宋体" w:hAnsi="宋体" w:cs="宋体"/>
          <w:sz w:val="24"/>
          <w:szCs w:val="24"/>
        </w:rPr>
        <w:t>32</w:t>
      </w:r>
      <w:r>
        <w:rPr>
          <w:rFonts w:hint="eastAsia" w:ascii="宋体" w:hAnsi="宋体" w:cs="宋体"/>
          <w:sz w:val="24"/>
          <w:szCs w:val="24"/>
        </w:rPr>
        <w:fldChar w:fldCharType="end"/>
      </w:r>
      <w:r>
        <w:rPr>
          <w:rFonts w:hint="eastAsia" w:ascii="宋体" w:hAnsi="宋体" w:cs="宋体"/>
          <w:sz w:val="24"/>
          <w:szCs w:val="24"/>
        </w:rPr>
        <w:fldChar w:fldCharType="end"/>
      </w:r>
    </w:p>
    <w:p>
      <w:pPr>
        <w:pStyle w:val="23"/>
        <w:tabs>
          <w:tab w:val="right" w:leader="dot" w:pos="8306"/>
        </w:tabs>
        <w:spacing w:line="600" w:lineRule="auto"/>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_Toc7489 </w:instrText>
      </w:r>
      <w:r>
        <w:rPr>
          <w:rFonts w:hint="eastAsia" w:ascii="宋体" w:hAnsi="宋体" w:cs="宋体"/>
          <w:sz w:val="24"/>
          <w:szCs w:val="24"/>
        </w:rPr>
        <w:fldChar w:fldCharType="separate"/>
      </w:r>
      <w:r>
        <w:rPr>
          <w:rFonts w:hint="eastAsia" w:ascii="宋体" w:hAnsi="宋体" w:cs="宋体"/>
          <w:bCs/>
          <w:sz w:val="24"/>
          <w:szCs w:val="24"/>
        </w:rPr>
        <w:t>12.知识产权</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_Toc7489 \h </w:instrText>
      </w:r>
      <w:r>
        <w:rPr>
          <w:rFonts w:hint="eastAsia" w:ascii="宋体" w:hAnsi="宋体" w:cs="宋体"/>
          <w:sz w:val="24"/>
          <w:szCs w:val="24"/>
        </w:rPr>
        <w:fldChar w:fldCharType="separate"/>
      </w:r>
      <w:r>
        <w:rPr>
          <w:rFonts w:hint="eastAsia" w:ascii="宋体" w:hAnsi="宋体" w:cs="宋体"/>
          <w:sz w:val="24"/>
          <w:szCs w:val="24"/>
        </w:rPr>
        <w:t>33</w:t>
      </w:r>
      <w:r>
        <w:rPr>
          <w:rFonts w:hint="eastAsia" w:ascii="宋体" w:hAnsi="宋体" w:cs="宋体"/>
          <w:sz w:val="24"/>
          <w:szCs w:val="24"/>
        </w:rPr>
        <w:fldChar w:fldCharType="end"/>
      </w:r>
      <w:r>
        <w:rPr>
          <w:rFonts w:hint="eastAsia" w:ascii="宋体" w:hAnsi="宋体" w:cs="宋体"/>
          <w:sz w:val="24"/>
          <w:szCs w:val="24"/>
        </w:rPr>
        <w:fldChar w:fldCharType="end"/>
      </w:r>
    </w:p>
    <w:p>
      <w:pPr>
        <w:pStyle w:val="23"/>
        <w:tabs>
          <w:tab w:val="right" w:leader="dot" w:pos="8306"/>
        </w:tabs>
        <w:spacing w:line="600" w:lineRule="auto"/>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_Toc19445 </w:instrText>
      </w:r>
      <w:r>
        <w:rPr>
          <w:rFonts w:hint="eastAsia" w:ascii="宋体" w:hAnsi="宋体" w:cs="宋体"/>
          <w:sz w:val="24"/>
          <w:szCs w:val="24"/>
        </w:rPr>
        <w:fldChar w:fldCharType="separate"/>
      </w:r>
      <w:r>
        <w:rPr>
          <w:rFonts w:hint="eastAsia" w:ascii="宋体" w:hAnsi="宋体" w:cs="宋体"/>
          <w:sz w:val="24"/>
          <w:szCs w:val="24"/>
        </w:rPr>
        <w:t>13.工厂验收（FAT）要求</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_Toc19445 \h </w:instrText>
      </w:r>
      <w:r>
        <w:rPr>
          <w:rFonts w:hint="eastAsia" w:ascii="宋体" w:hAnsi="宋体" w:cs="宋体"/>
          <w:sz w:val="24"/>
          <w:szCs w:val="24"/>
        </w:rPr>
        <w:fldChar w:fldCharType="separate"/>
      </w:r>
      <w:r>
        <w:rPr>
          <w:rFonts w:hint="eastAsia" w:ascii="宋体" w:hAnsi="宋体" w:cs="宋体"/>
          <w:sz w:val="24"/>
          <w:szCs w:val="24"/>
        </w:rPr>
        <w:t>33</w:t>
      </w:r>
      <w:r>
        <w:rPr>
          <w:rFonts w:hint="eastAsia" w:ascii="宋体" w:hAnsi="宋体" w:cs="宋体"/>
          <w:sz w:val="24"/>
          <w:szCs w:val="24"/>
        </w:rPr>
        <w:fldChar w:fldCharType="end"/>
      </w:r>
      <w:r>
        <w:rPr>
          <w:rFonts w:hint="eastAsia" w:ascii="宋体" w:hAnsi="宋体" w:cs="宋体"/>
          <w:sz w:val="24"/>
          <w:szCs w:val="24"/>
        </w:rPr>
        <w:fldChar w:fldCharType="end"/>
      </w:r>
    </w:p>
    <w:p>
      <w:pPr>
        <w:pStyle w:val="23"/>
        <w:tabs>
          <w:tab w:val="right" w:leader="dot" w:pos="8306"/>
        </w:tabs>
        <w:spacing w:line="600" w:lineRule="auto"/>
      </w:pPr>
      <w:r>
        <w:rPr>
          <w:rFonts w:hint="eastAsia" w:ascii="宋体" w:hAnsi="宋体" w:cs="宋体"/>
          <w:sz w:val="24"/>
          <w:szCs w:val="24"/>
        </w:rPr>
        <w:fldChar w:fldCharType="begin"/>
      </w:r>
      <w:r>
        <w:rPr>
          <w:rFonts w:hint="eastAsia" w:ascii="宋体" w:hAnsi="宋体" w:cs="宋体"/>
          <w:sz w:val="24"/>
          <w:szCs w:val="24"/>
        </w:rPr>
        <w:instrText xml:space="preserve"> HYPERLINK \l _Toc19525 </w:instrText>
      </w:r>
      <w:r>
        <w:rPr>
          <w:rFonts w:hint="eastAsia" w:ascii="宋体" w:hAnsi="宋体" w:cs="宋体"/>
          <w:sz w:val="24"/>
          <w:szCs w:val="24"/>
        </w:rPr>
        <w:fldChar w:fldCharType="separate"/>
      </w:r>
      <w:r>
        <w:rPr>
          <w:rFonts w:hint="eastAsia" w:ascii="宋体" w:hAnsi="宋体" w:cs="宋体"/>
          <w:sz w:val="24"/>
          <w:szCs w:val="24"/>
        </w:rPr>
        <w:t>14.供应商要求</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_Toc19525 \h </w:instrText>
      </w:r>
      <w:r>
        <w:rPr>
          <w:rFonts w:hint="eastAsia" w:ascii="宋体" w:hAnsi="宋体" w:cs="宋体"/>
          <w:sz w:val="24"/>
          <w:szCs w:val="24"/>
        </w:rPr>
        <w:fldChar w:fldCharType="separate"/>
      </w:r>
      <w:r>
        <w:rPr>
          <w:rFonts w:hint="eastAsia" w:ascii="宋体" w:hAnsi="宋体" w:cs="宋体"/>
          <w:sz w:val="24"/>
          <w:szCs w:val="24"/>
        </w:rPr>
        <w:t>33</w:t>
      </w:r>
      <w:r>
        <w:rPr>
          <w:rFonts w:hint="eastAsia" w:ascii="宋体" w:hAnsi="宋体" w:cs="宋体"/>
          <w:sz w:val="24"/>
          <w:szCs w:val="24"/>
        </w:rPr>
        <w:fldChar w:fldCharType="end"/>
      </w:r>
      <w:r>
        <w:rPr>
          <w:rFonts w:hint="eastAsia" w:ascii="宋体" w:hAnsi="宋体" w:cs="宋体"/>
          <w:sz w:val="24"/>
          <w:szCs w:val="24"/>
        </w:rPr>
        <w:fldChar w:fldCharType="end"/>
      </w:r>
    </w:p>
    <w:p>
      <w:pPr>
        <w:pStyle w:val="3"/>
        <w:spacing w:line="600" w:lineRule="auto"/>
        <w:rPr>
          <w:rFonts w:hint="eastAsia" w:ascii="宋体" w:hAnsi="宋体" w:cs="宋体"/>
          <w:lang w:val="en-US" w:eastAsia="zh-CN"/>
        </w:rPr>
        <w:sectPr>
          <w:pgSz w:w="11906" w:h="16838"/>
          <w:pgMar w:top="1134" w:right="1800" w:bottom="1134" w:left="1800" w:header="510" w:footer="992" w:gutter="0"/>
          <w:pgNumType w:fmt="decimal"/>
          <w:cols w:space="720" w:num="1"/>
          <w:docGrid w:type="lines" w:linePitch="312" w:charSpace="0"/>
        </w:sectPr>
      </w:pPr>
      <w:r>
        <w:rPr>
          <w:rFonts w:hint="eastAsia" w:ascii="宋体" w:hAnsi="宋体" w:cs="宋体"/>
          <w:lang w:val="en-US" w:eastAsia="zh-CN"/>
        </w:rPr>
        <w:fldChar w:fldCharType="end"/>
      </w:r>
    </w:p>
    <w:p>
      <w:pPr>
        <w:pStyle w:val="3"/>
        <w:spacing w:line="360" w:lineRule="auto"/>
        <w:rPr>
          <w:rFonts w:hint="eastAsia" w:ascii="宋体" w:hAnsi="宋体" w:cs="宋体"/>
          <w:sz w:val="24"/>
          <w:szCs w:val="24"/>
          <w:lang w:val="en-US" w:eastAsia="zh-CN"/>
        </w:rPr>
      </w:pPr>
      <w:bookmarkStart w:id="73" w:name="_Toc23978"/>
      <w:bookmarkStart w:id="74" w:name="_Toc28526"/>
      <w:bookmarkStart w:id="75" w:name="_Toc17791"/>
      <w:r>
        <w:rPr>
          <w:rFonts w:hint="eastAsia" w:ascii="宋体" w:hAnsi="宋体" w:cs="宋体"/>
          <w:sz w:val="24"/>
          <w:szCs w:val="24"/>
          <w:lang w:val="en-US" w:eastAsia="zh-CN"/>
        </w:rPr>
        <w:t>1.项目简介</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keepNext w:val="0"/>
        <w:keepLines w:val="0"/>
        <w:pageBreakBefore w:val="0"/>
        <w:widowControl/>
        <w:kinsoku/>
        <w:wordWrap/>
        <w:overflowPunct w:val="0"/>
        <w:topLinePunct w:val="0"/>
        <w:autoSpaceDE w:val="0"/>
        <w:autoSpaceDN w:val="0"/>
        <w:bidi w:val="0"/>
        <w:adjustRightInd w:val="0"/>
        <w:snapToGrid w:val="0"/>
        <w:spacing w:line="360" w:lineRule="auto"/>
        <w:ind w:left="0" w:right="0" w:firstLine="512" w:firstLineChars="200"/>
        <w:jc w:val="both"/>
        <w:textAlignment w:val="baseline"/>
        <w:rPr>
          <w:rFonts w:hint="default"/>
          <w:sz w:val="24"/>
          <w:szCs w:val="24"/>
          <w:lang w:val="en-US" w:eastAsia="zh-CN"/>
        </w:rPr>
      </w:pPr>
      <w:bookmarkStart w:id="76" w:name="_Toc8155"/>
      <w:bookmarkStart w:id="77" w:name="_Toc30506"/>
      <w:bookmarkStart w:id="78" w:name="_Toc10914"/>
      <w:bookmarkStart w:id="79" w:name="_Toc29579"/>
      <w:bookmarkStart w:id="80" w:name="_Toc27258"/>
      <w:bookmarkStart w:id="81" w:name="_Toc41"/>
      <w:bookmarkStart w:id="82" w:name="_Toc1167"/>
      <w:bookmarkStart w:id="83" w:name="_Toc5544"/>
      <w:bookmarkStart w:id="84" w:name="_Toc3577"/>
      <w:bookmarkStart w:id="85" w:name="_Toc5143"/>
      <w:bookmarkStart w:id="86" w:name="_Toc2296"/>
      <w:bookmarkStart w:id="87" w:name="_Toc5599"/>
      <w:bookmarkStart w:id="88" w:name="_Toc1025"/>
      <w:bookmarkStart w:id="89" w:name="_Toc3712"/>
      <w:bookmarkStart w:id="90" w:name="_Toc10879"/>
      <w:bookmarkStart w:id="91" w:name="_Toc14588"/>
      <w:r>
        <w:rPr>
          <w:rFonts w:hint="eastAsia" w:ascii="宋体" w:hAnsi="宋体" w:eastAsia="宋体" w:cs="宋体"/>
          <w:spacing w:val="8"/>
          <w:position w:val="1"/>
          <w:sz w:val="24"/>
          <w:szCs w:val="24"/>
        </w:rPr>
        <w:t>清真牛羊肉精深加工与清真预制菜加工项目为惠发（临夏州）食品供应链科技有限公司在甘肃省临夏州临夏县实施。本项目为改建工程，项目计划利用分拣加工中心，改建内容分为两块：（1）一层北侧区域改建为清真牛羊肉精深加工车间；（2）一层南侧区域和二层整层改建为清真预制菜加工车间。改建面积：总建筑面积22466.90m²，其中牛羊肉精深加工车间4160.00㎡，预制菜加工车间18306.90㎡。生产规模：年产牛羊肉精深加工产品13500吨，预制菜产品26500吨，总计40000吨产品。</w:t>
      </w:r>
    </w:p>
    <w:p>
      <w:pPr>
        <w:pStyle w:val="3"/>
        <w:spacing w:line="360" w:lineRule="auto"/>
        <w:rPr>
          <w:rFonts w:hint="eastAsia" w:ascii="宋体" w:hAnsi="宋体" w:cs="宋体"/>
          <w:sz w:val="24"/>
          <w:szCs w:val="24"/>
          <w:lang w:val="en-US" w:eastAsia="zh-CN"/>
        </w:rPr>
      </w:pPr>
      <w:bookmarkStart w:id="92" w:name="_Toc28240"/>
      <w:bookmarkStart w:id="93" w:name="_Toc16839"/>
      <w:r>
        <w:rPr>
          <w:rFonts w:hint="eastAsia" w:ascii="宋体" w:hAnsi="宋体" w:cs="宋体"/>
          <w:sz w:val="24"/>
          <w:szCs w:val="24"/>
          <w:lang w:val="en-US" w:eastAsia="zh-CN"/>
        </w:rPr>
        <w:t>2.</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Pr>
          <w:rFonts w:hint="eastAsia" w:ascii="宋体" w:hAnsi="宋体" w:cs="宋体"/>
          <w:sz w:val="24"/>
          <w:szCs w:val="24"/>
          <w:lang w:val="en-US" w:eastAsia="zh-CN"/>
        </w:rPr>
        <w:t>设计进出水水质</w:t>
      </w:r>
      <w:bookmarkEnd w:id="92"/>
      <w:bookmarkEnd w:id="93"/>
    </w:p>
    <w:p>
      <w:pPr>
        <w:widowControl/>
        <w:adjustRightInd w:val="0"/>
        <w:snapToGrid w:val="0"/>
        <w:spacing w:line="360" w:lineRule="auto"/>
        <w:ind w:firstLine="480" w:firstLineChars="200"/>
        <w:jc w:val="left"/>
        <w:rPr>
          <w:rFonts w:hint="eastAsia" w:ascii="宋体" w:hAnsi="宋体" w:cs="宋体"/>
          <w:sz w:val="24"/>
          <w:szCs w:val="24"/>
          <w:lang w:val="en-US"/>
        </w:rPr>
      </w:pPr>
      <w:r>
        <w:rPr>
          <w:rFonts w:hint="eastAsia" w:ascii="宋体" w:hAnsi="宋体" w:cs="宋体"/>
          <w:sz w:val="24"/>
          <w:szCs w:val="24"/>
          <w:lang w:val="en-US"/>
        </w:rPr>
        <w:t>依据业主提供的数据，项目设计处理能力600 m3/d，本废水处理工程按每天24小时运行，设计处理量为25m3/h。</w:t>
      </w:r>
    </w:p>
    <w:p>
      <w:pPr>
        <w:widowControl/>
        <w:adjustRightInd w:val="0"/>
        <w:snapToGrid w:val="0"/>
        <w:spacing w:line="360" w:lineRule="auto"/>
        <w:jc w:val="left"/>
        <w:rPr>
          <w:rFonts w:hint="eastAsia" w:ascii="宋体" w:hAnsi="宋体" w:cs="宋体"/>
          <w:b/>
          <w:bCs/>
          <w:sz w:val="24"/>
          <w:szCs w:val="24"/>
          <w:lang w:val="en-US"/>
        </w:rPr>
      </w:pPr>
      <w:r>
        <w:rPr>
          <w:rFonts w:hint="eastAsia" w:ascii="宋体" w:hAnsi="宋体" w:cs="宋体"/>
          <w:b/>
          <w:bCs/>
          <w:sz w:val="24"/>
          <w:szCs w:val="24"/>
          <w:lang w:val="en-US"/>
        </w:rPr>
        <w:t>2.1、设计废水进水水质：</w:t>
      </w:r>
    </w:p>
    <w:p>
      <w:pPr>
        <w:widowControl/>
        <w:adjustRightInd w:val="0"/>
        <w:snapToGrid w:val="0"/>
        <w:spacing w:line="360" w:lineRule="auto"/>
        <w:jc w:val="left"/>
        <w:rPr>
          <w:rFonts w:hint="eastAsia" w:ascii="宋体" w:hAnsi="宋体" w:cs="宋体"/>
          <w:sz w:val="24"/>
          <w:szCs w:val="24"/>
          <w:lang w:val="en-US"/>
        </w:rPr>
      </w:pPr>
      <w:r>
        <w:rPr>
          <w:rFonts w:hint="eastAsia" w:ascii="宋体" w:hAnsi="宋体" w:cs="宋体"/>
          <w:sz w:val="24"/>
          <w:szCs w:val="24"/>
          <w:lang w:val="en-US"/>
        </w:rPr>
        <w:t>参考同类厂家及环境影响评价报告的水质情况，以下为本处理工程的设计参数。</w:t>
      </w:r>
    </w:p>
    <w:tbl>
      <w:tblPr>
        <w:tblStyle w:val="18"/>
        <w:tblpPr w:leftFromText="180" w:rightFromText="180" w:vertAnchor="text" w:horzAnchor="margin" w:tblpXSpec="center" w:tblpY="330"/>
        <w:tblW w:w="4998" w:type="pct"/>
        <w:tblInd w:w="0" w:type="dxa"/>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autofit"/>
        <w:tblCellMar>
          <w:top w:w="0" w:type="dxa"/>
          <w:left w:w="28" w:type="dxa"/>
          <w:bottom w:w="0" w:type="dxa"/>
          <w:right w:w="28" w:type="dxa"/>
        </w:tblCellMar>
      </w:tblPr>
      <w:tblGrid>
        <w:gridCol w:w="955"/>
        <w:gridCol w:w="1127"/>
        <w:gridCol w:w="1470"/>
        <w:gridCol w:w="1470"/>
        <w:gridCol w:w="1470"/>
        <w:gridCol w:w="1470"/>
        <w:gridCol w:w="1470"/>
      </w:tblGrid>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28" w:type="dxa"/>
            <w:bottom w:w="0" w:type="dxa"/>
            <w:right w:w="28" w:type="dxa"/>
          </w:tblCellMar>
        </w:tblPrEx>
        <w:tc>
          <w:tcPr>
            <w:tcW w:w="506" w:type="pct"/>
            <w:noWrap w:val="0"/>
            <w:vAlign w:val="center"/>
          </w:tcPr>
          <w:p>
            <w:pPr>
              <w:pStyle w:val="9"/>
              <w:ind w:left="0" w:leftChars="0"/>
              <w:jc w:val="center"/>
              <w:rPr>
                <w:rFonts w:ascii="宋体" w:hAnsi="宋体"/>
                <w:bCs/>
                <w:sz w:val="24"/>
                <w:szCs w:val="20"/>
              </w:rPr>
            </w:pPr>
            <w:r>
              <w:rPr>
                <w:rFonts w:hint="eastAsia" w:ascii="宋体" w:hAnsi="宋体"/>
                <w:bCs/>
                <w:sz w:val="24"/>
                <w:szCs w:val="20"/>
              </w:rPr>
              <w:t>指标</w:t>
            </w:r>
          </w:p>
        </w:tc>
        <w:tc>
          <w:tcPr>
            <w:tcW w:w="597" w:type="pct"/>
            <w:noWrap w:val="0"/>
            <w:vAlign w:val="center"/>
          </w:tcPr>
          <w:p>
            <w:pPr>
              <w:pStyle w:val="9"/>
              <w:ind w:left="0" w:leftChars="0"/>
              <w:jc w:val="center"/>
              <w:rPr>
                <w:rFonts w:ascii="宋体" w:hAnsi="宋体"/>
                <w:bCs/>
                <w:sz w:val="24"/>
                <w:szCs w:val="20"/>
              </w:rPr>
            </w:pPr>
            <w:r>
              <w:rPr>
                <w:rFonts w:hint="eastAsia" w:ascii="宋体" w:hAnsi="宋体"/>
                <w:bCs/>
                <w:sz w:val="24"/>
                <w:szCs w:val="20"/>
              </w:rPr>
              <w:t>PH</w:t>
            </w:r>
          </w:p>
        </w:tc>
        <w:tc>
          <w:tcPr>
            <w:tcW w:w="779" w:type="pct"/>
            <w:noWrap w:val="0"/>
            <w:vAlign w:val="center"/>
          </w:tcPr>
          <w:p>
            <w:pPr>
              <w:pStyle w:val="9"/>
              <w:ind w:left="0" w:leftChars="0"/>
              <w:jc w:val="center"/>
              <w:rPr>
                <w:rFonts w:ascii="宋体" w:hAnsi="宋体"/>
                <w:bCs/>
                <w:sz w:val="24"/>
                <w:szCs w:val="20"/>
              </w:rPr>
            </w:pPr>
            <w:r>
              <w:rPr>
                <w:rFonts w:hint="eastAsia" w:ascii="宋体" w:hAnsi="宋体"/>
                <w:bCs/>
                <w:sz w:val="24"/>
                <w:szCs w:val="20"/>
              </w:rPr>
              <w:t>COD</w:t>
            </w:r>
          </w:p>
          <w:p>
            <w:pPr>
              <w:pStyle w:val="9"/>
              <w:ind w:left="0" w:leftChars="0"/>
              <w:jc w:val="center"/>
              <w:rPr>
                <w:rFonts w:ascii="宋体" w:hAnsi="宋体"/>
                <w:bCs/>
                <w:sz w:val="24"/>
                <w:szCs w:val="20"/>
              </w:rPr>
            </w:pPr>
            <w:r>
              <w:rPr>
                <w:rFonts w:hint="eastAsia" w:ascii="宋体" w:hAnsi="宋体"/>
                <w:bCs/>
                <w:sz w:val="24"/>
                <w:szCs w:val="20"/>
              </w:rPr>
              <w:t>（</w:t>
            </w:r>
            <w:r>
              <w:rPr>
                <w:rFonts w:ascii="宋体" w:hAnsi="宋体"/>
                <w:bCs/>
                <w:sz w:val="24"/>
                <w:szCs w:val="20"/>
              </w:rPr>
              <w:t>mg/L</w:t>
            </w:r>
            <w:r>
              <w:rPr>
                <w:rFonts w:hint="eastAsia" w:ascii="宋体" w:hAnsi="宋体"/>
                <w:bCs/>
                <w:sz w:val="24"/>
                <w:szCs w:val="20"/>
              </w:rPr>
              <w:t>）</w:t>
            </w:r>
          </w:p>
        </w:tc>
        <w:tc>
          <w:tcPr>
            <w:tcW w:w="779" w:type="pct"/>
            <w:noWrap w:val="0"/>
            <w:vAlign w:val="center"/>
          </w:tcPr>
          <w:p>
            <w:pPr>
              <w:pStyle w:val="9"/>
              <w:ind w:left="0" w:leftChars="0"/>
              <w:jc w:val="center"/>
              <w:rPr>
                <w:rFonts w:ascii="宋体" w:hAnsi="宋体"/>
                <w:bCs/>
                <w:sz w:val="24"/>
                <w:szCs w:val="20"/>
                <w:vertAlign w:val="subscript"/>
              </w:rPr>
            </w:pPr>
            <w:r>
              <w:rPr>
                <w:rFonts w:hint="eastAsia" w:ascii="宋体" w:hAnsi="宋体"/>
                <w:bCs/>
                <w:sz w:val="24"/>
                <w:szCs w:val="20"/>
              </w:rPr>
              <w:t>BOD</w:t>
            </w:r>
            <w:r>
              <w:rPr>
                <w:rFonts w:hint="eastAsia" w:ascii="宋体" w:hAnsi="宋体"/>
                <w:bCs/>
                <w:sz w:val="24"/>
                <w:szCs w:val="20"/>
                <w:vertAlign w:val="subscript"/>
              </w:rPr>
              <w:t>5</w:t>
            </w:r>
          </w:p>
          <w:p>
            <w:pPr>
              <w:pStyle w:val="9"/>
              <w:ind w:left="0" w:leftChars="0"/>
              <w:jc w:val="center"/>
              <w:rPr>
                <w:rFonts w:ascii="宋体" w:hAnsi="宋体"/>
                <w:bCs/>
                <w:sz w:val="24"/>
                <w:szCs w:val="20"/>
              </w:rPr>
            </w:pPr>
            <w:r>
              <w:rPr>
                <w:rFonts w:hint="eastAsia" w:ascii="宋体" w:hAnsi="宋体"/>
                <w:bCs/>
                <w:sz w:val="24"/>
                <w:szCs w:val="20"/>
              </w:rPr>
              <w:t>（</w:t>
            </w:r>
            <w:r>
              <w:rPr>
                <w:rFonts w:ascii="宋体" w:hAnsi="宋体"/>
                <w:bCs/>
                <w:sz w:val="24"/>
                <w:szCs w:val="20"/>
              </w:rPr>
              <w:t>mg/L</w:t>
            </w:r>
            <w:r>
              <w:rPr>
                <w:rFonts w:hint="eastAsia" w:ascii="宋体" w:hAnsi="宋体"/>
                <w:bCs/>
                <w:sz w:val="24"/>
                <w:szCs w:val="20"/>
              </w:rPr>
              <w:t>）</w:t>
            </w:r>
          </w:p>
        </w:tc>
        <w:tc>
          <w:tcPr>
            <w:tcW w:w="779" w:type="pct"/>
            <w:noWrap w:val="0"/>
            <w:vAlign w:val="center"/>
          </w:tcPr>
          <w:p>
            <w:pPr>
              <w:pStyle w:val="9"/>
              <w:ind w:left="0" w:leftChars="0"/>
              <w:jc w:val="center"/>
              <w:rPr>
                <w:rFonts w:ascii="宋体" w:hAnsi="宋体"/>
                <w:bCs/>
                <w:sz w:val="24"/>
                <w:szCs w:val="20"/>
              </w:rPr>
            </w:pPr>
            <w:r>
              <w:rPr>
                <w:rFonts w:hint="eastAsia" w:ascii="宋体" w:hAnsi="宋体"/>
                <w:bCs/>
                <w:sz w:val="24"/>
                <w:szCs w:val="20"/>
              </w:rPr>
              <w:t>SS</w:t>
            </w:r>
          </w:p>
          <w:p>
            <w:pPr>
              <w:pStyle w:val="9"/>
              <w:ind w:left="0" w:leftChars="0"/>
              <w:jc w:val="center"/>
              <w:rPr>
                <w:rFonts w:ascii="宋体" w:hAnsi="宋体"/>
                <w:bCs/>
                <w:sz w:val="24"/>
                <w:szCs w:val="20"/>
              </w:rPr>
            </w:pPr>
            <w:r>
              <w:rPr>
                <w:rFonts w:hint="eastAsia" w:ascii="宋体" w:hAnsi="宋体"/>
                <w:bCs/>
                <w:sz w:val="24"/>
                <w:szCs w:val="20"/>
              </w:rPr>
              <w:t>（</w:t>
            </w:r>
            <w:r>
              <w:rPr>
                <w:rFonts w:ascii="宋体" w:hAnsi="宋体"/>
                <w:bCs/>
                <w:sz w:val="24"/>
                <w:szCs w:val="20"/>
              </w:rPr>
              <w:t>mg/L</w:t>
            </w:r>
            <w:r>
              <w:rPr>
                <w:rFonts w:hint="eastAsia" w:ascii="宋体" w:hAnsi="宋体"/>
                <w:bCs/>
                <w:sz w:val="24"/>
                <w:szCs w:val="20"/>
              </w:rPr>
              <w:t>）</w:t>
            </w:r>
          </w:p>
        </w:tc>
        <w:tc>
          <w:tcPr>
            <w:tcW w:w="779" w:type="pct"/>
            <w:noWrap w:val="0"/>
            <w:vAlign w:val="center"/>
          </w:tcPr>
          <w:p>
            <w:pPr>
              <w:pStyle w:val="9"/>
              <w:ind w:left="0" w:leftChars="0"/>
              <w:jc w:val="center"/>
              <w:rPr>
                <w:rFonts w:ascii="宋体" w:hAnsi="宋体"/>
                <w:sz w:val="24"/>
              </w:rPr>
            </w:pPr>
            <w:r>
              <w:rPr>
                <w:rFonts w:hint="eastAsia" w:ascii="宋体" w:hAnsi="宋体"/>
                <w:sz w:val="24"/>
              </w:rPr>
              <w:t>NH</w:t>
            </w:r>
            <w:r>
              <w:rPr>
                <w:rFonts w:hint="eastAsia" w:ascii="宋体" w:hAnsi="宋体"/>
                <w:sz w:val="24"/>
                <w:vertAlign w:val="subscript"/>
              </w:rPr>
              <w:t>4</w:t>
            </w:r>
            <w:r>
              <w:rPr>
                <w:rFonts w:hint="eastAsia" w:ascii="宋体" w:hAnsi="宋体"/>
                <w:sz w:val="24"/>
                <w:vertAlign w:val="superscript"/>
              </w:rPr>
              <w:t>+</w:t>
            </w:r>
            <w:r>
              <w:rPr>
                <w:rFonts w:hint="eastAsia" w:ascii="宋体" w:hAnsi="宋体"/>
                <w:sz w:val="24"/>
              </w:rPr>
              <w:t>-N</w:t>
            </w:r>
          </w:p>
          <w:p>
            <w:pPr>
              <w:pStyle w:val="9"/>
              <w:ind w:left="0" w:leftChars="0"/>
              <w:jc w:val="center"/>
              <w:rPr>
                <w:rFonts w:ascii="宋体" w:hAnsi="宋体"/>
                <w:bCs/>
                <w:sz w:val="24"/>
                <w:szCs w:val="20"/>
              </w:rPr>
            </w:pPr>
            <w:r>
              <w:rPr>
                <w:rFonts w:hint="eastAsia" w:ascii="宋体" w:hAnsi="宋体"/>
                <w:sz w:val="24"/>
              </w:rPr>
              <w:t>（mg/L）</w:t>
            </w:r>
          </w:p>
        </w:tc>
        <w:tc>
          <w:tcPr>
            <w:tcW w:w="779" w:type="pct"/>
            <w:noWrap w:val="0"/>
            <w:vAlign w:val="center"/>
          </w:tcPr>
          <w:p>
            <w:pPr>
              <w:pStyle w:val="9"/>
              <w:ind w:left="0" w:leftChars="0"/>
              <w:jc w:val="center"/>
              <w:rPr>
                <w:rFonts w:ascii="宋体" w:hAnsi="宋体"/>
                <w:sz w:val="24"/>
              </w:rPr>
            </w:pPr>
            <w:r>
              <w:rPr>
                <w:rFonts w:hint="eastAsia" w:ascii="宋体" w:hAnsi="宋体"/>
                <w:sz w:val="24"/>
              </w:rPr>
              <w:t>动植物油</w:t>
            </w:r>
          </w:p>
          <w:p>
            <w:pPr>
              <w:pStyle w:val="9"/>
              <w:ind w:left="0" w:leftChars="0"/>
              <w:jc w:val="center"/>
              <w:rPr>
                <w:rFonts w:ascii="宋体" w:hAnsi="宋体"/>
                <w:bCs/>
                <w:sz w:val="24"/>
                <w:szCs w:val="20"/>
              </w:rPr>
            </w:pPr>
            <w:r>
              <w:rPr>
                <w:rFonts w:hint="eastAsia" w:ascii="宋体" w:hAnsi="宋体"/>
                <w:sz w:val="24"/>
              </w:rPr>
              <w:t>（mg/L）</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28" w:type="dxa"/>
            <w:bottom w:w="0" w:type="dxa"/>
            <w:right w:w="28" w:type="dxa"/>
          </w:tblCellMar>
        </w:tblPrEx>
        <w:trPr>
          <w:trHeight w:val="739" w:hRule="atLeast"/>
        </w:trPr>
        <w:tc>
          <w:tcPr>
            <w:tcW w:w="506" w:type="pct"/>
            <w:noWrap w:val="0"/>
            <w:vAlign w:val="center"/>
          </w:tcPr>
          <w:p>
            <w:pPr>
              <w:pStyle w:val="9"/>
              <w:ind w:left="0" w:leftChars="0"/>
              <w:jc w:val="center"/>
              <w:rPr>
                <w:rFonts w:ascii="宋体" w:hAnsi="宋体"/>
                <w:bCs/>
                <w:sz w:val="24"/>
                <w:szCs w:val="20"/>
              </w:rPr>
            </w:pPr>
            <w:r>
              <w:rPr>
                <w:rFonts w:hint="eastAsia" w:ascii="宋体" w:hAnsi="宋体"/>
                <w:bCs/>
                <w:sz w:val="24"/>
                <w:szCs w:val="20"/>
              </w:rPr>
              <w:t>参数</w:t>
            </w:r>
          </w:p>
        </w:tc>
        <w:tc>
          <w:tcPr>
            <w:tcW w:w="597" w:type="pct"/>
            <w:noWrap w:val="0"/>
            <w:vAlign w:val="center"/>
          </w:tcPr>
          <w:p>
            <w:pPr>
              <w:pStyle w:val="9"/>
              <w:ind w:left="0" w:leftChars="0"/>
              <w:jc w:val="center"/>
              <w:rPr>
                <w:rFonts w:ascii="宋体" w:hAnsi="宋体"/>
                <w:bCs/>
                <w:sz w:val="24"/>
                <w:szCs w:val="20"/>
              </w:rPr>
            </w:pPr>
            <w:r>
              <w:rPr>
                <w:rFonts w:hint="eastAsia" w:ascii="宋体" w:hAnsi="宋体"/>
                <w:bCs/>
                <w:sz w:val="24"/>
                <w:szCs w:val="20"/>
              </w:rPr>
              <w:t>6-9</w:t>
            </w:r>
          </w:p>
        </w:tc>
        <w:tc>
          <w:tcPr>
            <w:tcW w:w="779" w:type="pct"/>
            <w:noWrap w:val="0"/>
            <w:vAlign w:val="center"/>
          </w:tcPr>
          <w:p>
            <w:pPr>
              <w:pStyle w:val="9"/>
              <w:ind w:left="0" w:leftChars="0"/>
              <w:jc w:val="center"/>
              <w:rPr>
                <w:rFonts w:ascii="宋体" w:hAnsi="宋体"/>
                <w:bCs/>
                <w:sz w:val="24"/>
                <w:szCs w:val="20"/>
              </w:rPr>
            </w:pPr>
            <w:r>
              <w:rPr>
                <w:rFonts w:ascii="宋体" w:hAnsi="宋体"/>
                <w:bCs/>
                <w:sz w:val="24"/>
                <w:szCs w:val="20"/>
              </w:rPr>
              <w:t>2500</w:t>
            </w:r>
          </w:p>
        </w:tc>
        <w:tc>
          <w:tcPr>
            <w:tcW w:w="779" w:type="pct"/>
            <w:noWrap w:val="0"/>
            <w:vAlign w:val="center"/>
          </w:tcPr>
          <w:p>
            <w:pPr>
              <w:pStyle w:val="9"/>
              <w:ind w:left="0" w:leftChars="0"/>
              <w:jc w:val="center"/>
              <w:rPr>
                <w:rFonts w:ascii="宋体" w:hAnsi="宋体"/>
                <w:bCs/>
                <w:sz w:val="24"/>
                <w:szCs w:val="20"/>
              </w:rPr>
            </w:pPr>
            <w:r>
              <w:rPr>
                <w:rFonts w:ascii="宋体" w:hAnsi="宋体"/>
                <w:bCs/>
                <w:sz w:val="24"/>
                <w:szCs w:val="20"/>
              </w:rPr>
              <w:t>10</w:t>
            </w:r>
            <w:r>
              <w:rPr>
                <w:rFonts w:hint="eastAsia" w:ascii="宋体" w:hAnsi="宋体"/>
                <w:bCs/>
                <w:sz w:val="24"/>
                <w:szCs w:val="20"/>
              </w:rPr>
              <w:t>00</w:t>
            </w:r>
          </w:p>
        </w:tc>
        <w:tc>
          <w:tcPr>
            <w:tcW w:w="779" w:type="pct"/>
            <w:noWrap w:val="0"/>
            <w:vAlign w:val="center"/>
          </w:tcPr>
          <w:p>
            <w:pPr>
              <w:pStyle w:val="9"/>
              <w:ind w:left="0" w:leftChars="0"/>
              <w:jc w:val="center"/>
              <w:rPr>
                <w:rFonts w:ascii="宋体" w:hAnsi="宋体"/>
                <w:bCs/>
                <w:sz w:val="24"/>
                <w:szCs w:val="20"/>
              </w:rPr>
            </w:pPr>
            <w:r>
              <w:rPr>
                <w:rFonts w:ascii="宋体" w:hAnsi="宋体"/>
                <w:bCs/>
                <w:sz w:val="24"/>
                <w:szCs w:val="20"/>
              </w:rPr>
              <w:t>3</w:t>
            </w:r>
            <w:r>
              <w:rPr>
                <w:rFonts w:hint="eastAsia" w:ascii="宋体" w:hAnsi="宋体"/>
                <w:bCs/>
                <w:sz w:val="24"/>
                <w:szCs w:val="20"/>
              </w:rPr>
              <w:t>00</w:t>
            </w:r>
          </w:p>
        </w:tc>
        <w:tc>
          <w:tcPr>
            <w:tcW w:w="779" w:type="pct"/>
            <w:noWrap w:val="0"/>
            <w:vAlign w:val="center"/>
          </w:tcPr>
          <w:p>
            <w:pPr>
              <w:pStyle w:val="9"/>
              <w:ind w:left="0" w:leftChars="0"/>
              <w:jc w:val="center"/>
              <w:rPr>
                <w:rFonts w:ascii="宋体" w:hAnsi="宋体"/>
                <w:bCs/>
                <w:sz w:val="24"/>
                <w:szCs w:val="20"/>
              </w:rPr>
            </w:pPr>
            <w:r>
              <w:rPr>
                <w:rFonts w:ascii="宋体" w:hAnsi="宋体"/>
                <w:bCs/>
                <w:sz w:val="24"/>
                <w:szCs w:val="20"/>
              </w:rPr>
              <w:t>35</w:t>
            </w:r>
          </w:p>
        </w:tc>
        <w:tc>
          <w:tcPr>
            <w:tcW w:w="779" w:type="pct"/>
            <w:noWrap w:val="0"/>
            <w:vAlign w:val="center"/>
          </w:tcPr>
          <w:p>
            <w:pPr>
              <w:pStyle w:val="9"/>
              <w:ind w:left="0" w:leftChars="0"/>
              <w:jc w:val="center"/>
              <w:rPr>
                <w:rFonts w:ascii="宋体" w:hAnsi="宋体"/>
                <w:bCs/>
                <w:sz w:val="24"/>
                <w:szCs w:val="20"/>
              </w:rPr>
            </w:pPr>
            <w:r>
              <w:rPr>
                <w:rFonts w:hint="eastAsia" w:ascii="宋体" w:hAnsi="宋体"/>
                <w:bCs/>
                <w:sz w:val="24"/>
                <w:szCs w:val="20"/>
              </w:rPr>
              <w:t>300</w:t>
            </w:r>
          </w:p>
        </w:tc>
      </w:tr>
    </w:tbl>
    <w:p>
      <w:pPr>
        <w:pStyle w:val="5"/>
        <w:rPr>
          <w:rFonts w:hint="eastAsia"/>
          <w:b/>
          <w:bCs/>
          <w:sz w:val="24"/>
          <w:szCs w:val="24"/>
        </w:rPr>
      </w:pPr>
      <w:r>
        <w:rPr>
          <w:rFonts w:hint="eastAsia"/>
          <w:b/>
          <w:bCs/>
          <w:sz w:val="24"/>
          <w:szCs w:val="24"/>
        </w:rPr>
        <w:t>2.2、设计出水水质</w:t>
      </w:r>
    </w:p>
    <w:p>
      <w:pPr>
        <w:spacing w:line="360" w:lineRule="auto"/>
        <w:ind w:firstLine="480" w:firstLineChars="200"/>
        <w:rPr>
          <w:rFonts w:ascii="宋体" w:hAnsi="宋体"/>
          <w:sz w:val="24"/>
          <w:szCs w:val="24"/>
        </w:rPr>
      </w:pPr>
      <w:r>
        <w:rPr>
          <w:rFonts w:ascii="宋体" w:hAnsi="宋体"/>
          <w:sz w:val="24"/>
          <w:szCs w:val="24"/>
        </w:rPr>
        <w:t>本项目</w:t>
      </w:r>
      <w:r>
        <w:rPr>
          <w:rFonts w:hint="eastAsia" w:ascii="宋体" w:hAnsi="宋体"/>
          <w:sz w:val="24"/>
          <w:szCs w:val="24"/>
        </w:rPr>
        <w:t>综合废水经厂区废水处理站处理，外排废水出水指标达到《废水综合排放标准》（GB8978-1996）中的三级标准进入市政废水管网</w:t>
      </w:r>
      <w:r>
        <w:rPr>
          <w:rFonts w:ascii="宋体" w:hAnsi="宋体"/>
          <w:sz w:val="24"/>
          <w:szCs w:val="24"/>
        </w:rPr>
        <w:t>，</w:t>
      </w:r>
      <w:r>
        <w:rPr>
          <w:rFonts w:hint="eastAsia" w:ascii="宋体" w:hAnsi="宋体"/>
          <w:sz w:val="24"/>
          <w:szCs w:val="24"/>
        </w:rPr>
        <w:t>最终</w:t>
      </w:r>
      <w:r>
        <w:rPr>
          <w:rFonts w:ascii="宋体" w:hAnsi="宋体"/>
          <w:sz w:val="24"/>
          <w:szCs w:val="24"/>
        </w:rPr>
        <w:t>进入</w:t>
      </w:r>
      <w:r>
        <w:rPr>
          <w:rFonts w:hint="eastAsia" w:ascii="宋体" w:hAnsi="宋体"/>
          <w:sz w:val="24"/>
          <w:szCs w:val="24"/>
        </w:rPr>
        <w:t>市政废水处理厂</w:t>
      </w:r>
      <w:r>
        <w:rPr>
          <w:rFonts w:ascii="宋体" w:hAnsi="宋体"/>
          <w:sz w:val="24"/>
          <w:szCs w:val="24"/>
        </w:rPr>
        <w:t>处理。</w:t>
      </w:r>
      <w:r>
        <w:rPr>
          <w:rFonts w:hint="eastAsia" w:ascii="宋体" w:hAnsi="宋体"/>
          <w:sz w:val="24"/>
          <w:szCs w:val="24"/>
        </w:rPr>
        <w:t>具体参数如下表：</w:t>
      </w:r>
    </w:p>
    <w:tbl>
      <w:tblPr>
        <w:tblStyle w:val="18"/>
        <w:tblW w:w="4997" w:type="pct"/>
        <w:tblInd w:w="0" w:type="dxa"/>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autofit"/>
        <w:tblCellMar>
          <w:top w:w="0" w:type="dxa"/>
          <w:left w:w="28" w:type="dxa"/>
          <w:bottom w:w="0" w:type="dxa"/>
          <w:right w:w="28" w:type="dxa"/>
        </w:tblCellMar>
      </w:tblPr>
      <w:tblGrid>
        <w:gridCol w:w="1917"/>
        <w:gridCol w:w="1294"/>
        <w:gridCol w:w="1295"/>
        <w:gridCol w:w="1167"/>
        <w:gridCol w:w="1295"/>
        <w:gridCol w:w="1167"/>
        <w:gridCol w:w="1295"/>
      </w:tblGrid>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28" w:type="dxa"/>
            <w:bottom w:w="0" w:type="dxa"/>
            <w:right w:w="28" w:type="dxa"/>
          </w:tblCellMar>
        </w:tblPrEx>
        <w:tc>
          <w:tcPr>
            <w:tcW w:w="1016" w:type="pct"/>
            <w:noWrap w:val="0"/>
            <w:vAlign w:val="center"/>
          </w:tcPr>
          <w:p>
            <w:pPr>
              <w:pStyle w:val="9"/>
              <w:ind w:left="0" w:leftChars="0"/>
              <w:jc w:val="center"/>
              <w:rPr>
                <w:rFonts w:ascii="宋体" w:hAnsi="宋体"/>
                <w:bCs/>
                <w:sz w:val="24"/>
                <w:szCs w:val="20"/>
              </w:rPr>
            </w:pPr>
            <w:r>
              <w:rPr>
                <w:rFonts w:hint="eastAsia" w:ascii="宋体" w:hAnsi="宋体"/>
                <w:bCs/>
                <w:sz w:val="24"/>
                <w:szCs w:val="20"/>
              </w:rPr>
              <w:t>指标</w:t>
            </w:r>
          </w:p>
        </w:tc>
        <w:tc>
          <w:tcPr>
            <w:tcW w:w="686" w:type="pct"/>
            <w:noWrap w:val="0"/>
            <w:vAlign w:val="center"/>
          </w:tcPr>
          <w:p>
            <w:pPr>
              <w:pStyle w:val="9"/>
              <w:ind w:left="0" w:leftChars="0"/>
              <w:jc w:val="center"/>
              <w:rPr>
                <w:rFonts w:ascii="宋体" w:hAnsi="宋体"/>
                <w:bCs/>
                <w:sz w:val="24"/>
                <w:szCs w:val="20"/>
              </w:rPr>
            </w:pPr>
            <w:r>
              <w:rPr>
                <w:rFonts w:hint="eastAsia" w:ascii="宋体" w:hAnsi="宋体"/>
                <w:bCs/>
                <w:sz w:val="24"/>
                <w:szCs w:val="20"/>
              </w:rPr>
              <w:t>PH</w:t>
            </w:r>
          </w:p>
        </w:tc>
        <w:tc>
          <w:tcPr>
            <w:tcW w:w="686" w:type="pct"/>
            <w:noWrap w:val="0"/>
            <w:vAlign w:val="center"/>
          </w:tcPr>
          <w:p>
            <w:pPr>
              <w:pStyle w:val="9"/>
              <w:ind w:left="0" w:leftChars="0"/>
              <w:jc w:val="center"/>
              <w:rPr>
                <w:rFonts w:ascii="宋体" w:hAnsi="宋体"/>
                <w:bCs/>
                <w:sz w:val="24"/>
                <w:szCs w:val="20"/>
              </w:rPr>
            </w:pPr>
            <w:r>
              <w:rPr>
                <w:rFonts w:hint="eastAsia" w:ascii="宋体" w:hAnsi="宋体"/>
                <w:bCs/>
                <w:sz w:val="24"/>
                <w:szCs w:val="20"/>
              </w:rPr>
              <w:t>COD</w:t>
            </w:r>
          </w:p>
          <w:p>
            <w:pPr>
              <w:pStyle w:val="9"/>
              <w:ind w:left="0" w:leftChars="0"/>
              <w:jc w:val="center"/>
              <w:rPr>
                <w:rFonts w:ascii="宋体" w:hAnsi="宋体"/>
                <w:bCs/>
                <w:sz w:val="24"/>
                <w:szCs w:val="20"/>
              </w:rPr>
            </w:pPr>
            <w:r>
              <w:rPr>
                <w:rFonts w:hint="eastAsia" w:ascii="宋体" w:hAnsi="宋体"/>
                <w:bCs/>
                <w:sz w:val="24"/>
                <w:szCs w:val="20"/>
              </w:rPr>
              <w:t>（</w:t>
            </w:r>
            <w:r>
              <w:rPr>
                <w:rFonts w:ascii="宋体" w:hAnsi="宋体"/>
                <w:bCs/>
                <w:sz w:val="24"/>
                <w:szCs w:val="20"/>
              </w:rPr>
              <w:t>mg/L</w:t>
            </w:r>
            <w:r>
              <w:rPr>
                <w:rFonts w:hint="eastAsia" w:ascii="宋体" w:hAnsi="宋体"/>
                <w:bCs/>
                <w:sz w:val="24"/>
                <w:szCs w:val="20"/>
              </w:rPr>
              <w:t>）</w:t>
            </w:r>
          </w:p>
        </w:tc>
        <w:tc>
          <w:tcPr>
            <w:tcW w:w="618" w:type="pct"/>
            <w:noWrap w:val="0"/>
            <w:vAlign w:val="center"/>
          </w:tcPr>
          <w:p>
            <w:pPr>
              <w:pStyle w:val="9"/>
              <w:ind w:left="0" w:leftChars="0"/>
              <w:jc w:val="center"/>
              <w:rPr>
                <w:rFonts w:ascii="宋体" w:hAnsi="宋体"/>
                <w:bCs/>
                <w:sz w:val="24"/>
                <w:szCs w:val="20"/>
              </w:rPr>
            </w:pPr>
            <w:r>
              <w:rPr>
                <w:rFonts w:hint="eastAsia" w:ascii="宋体" w:hAnsi="宋体"/>
                <w:bCs/>
                <w:sz w:val="24"/>
                <w:szCs w:val="20"/>
              </w:rPr>
              <w:t>BOD</w:t>
            </w:r>
            <w:r>
              <w:rPr>
                <w:rFonts w:hint="eastAsia" w:ascii="宋体" w:hAnsi="宋体"/>
                <w:bCs/>
                <w:sz w:val="24"/>
                <w:szCs w:val="20"/>
                <w:vertAlign w:val="subscript"/>
              </w:rPr>
              <w:t>5</w:t>
            </w:r>
          </w:p>
          <w:p>
            <w:pPr>
              <w:pStyle w:val="9"/>
              <w:ind w:left="0" w:leftChars="0"/>
              <w:jc w:val="center"/>
              <w:rPr>
                <w:rFonts w:ascii="宋体" w:hAnsi="宋体"/>
                <w:bCs/>
                <w:sz w:val="24"/>
                <w:szCs w:val="20"/>
              </w:rPr>
            </w:pPr>
            <w:r>
              <w:rPr>
                <w:rFonts w:hint="eastAsia" w:ascii="宋体" w:hAnsi="宋体"/>
                <w:bCs/>
                <w:sz w:val="24"/>
                <w:szCs w:val="20"/>
              </w:rPr>
              <w:t>（</w:t>
            </w:r>
            <w:r>
              <w:rPr>
                <w:rFonts w:ascii="宋体" w:hAnsi="宋体"/>
                <w:bCs/>
                <w:sz w:val="24"/>
                <w:szCs w:val="20"/>
              </w:rPr>
              <w:t>mg/L</w:t>
            </w:r>
            <w:r>
              <w:rPr>
                <w:rFonts w:hint="eastAsia" w:ascii="宋体" w:hAnsi="宋体"/>
                <w:bCs/>
                <w:sz w:val="24"/>
                <w:szCs w:val="20"/>
              </w:rPr>
              <w:t>）</w:t>
            </w:r>
          </w:p>
        </w:tc>
        <w:tc>
          <w:tcPr>
            <w:tcW w:w="686" w:type="pct"/>
            <w:noWrap w:val="0"/>
            <w:vAlign w:val="center"/>
          </w:tcPr>
          <w:p>
            <w:pPr>
              <w:pStyle w:val="9"/>
              <w:ind w:left="0" w:leftChars="0"/>
              <w:jc w:val="center"/>
              <w:rPr>
                <w:rFonts w:ascii="宋体" w:hAnsi="宋体"/>
                <w:bCs/>
                <w:sz w:val="24"/>
                <w:szCs w:val="20"/>
              </w:rPr>
            </w:pPr>
            <w:r>
              <w:rPr>
                <w:rFonts w:hint="eastAsia" w:ascii="宋体" w:hAnsi="宋体"/>
                <w:bCs/>
                <w:sz w:val="24"/>
                <w:szCs w:val="20"/>
              </w:rPr>
              <w:t>SS</w:t>
            </w:r>
          </w:p>
          <w:p>
            <w:pPr>
              <w:pStyle w:val="9"/>
              <w:ind w:left="0" w:leftChars="0"/>
              <w:jc w:val="center"/>
              <w:rPr>
                <w:rFonts w:ascii="宋体" w:hAnsi="宋体"/>
                <w:bCs/>
                <w:sz w:val="24"/>
                <w:szCs w:val="20"/>
              </w:rPr>
            </w:pPr>
            <w:r>
              <w:rPr>
                <w:rFonts w:hint="eastAsia" w:ascii="宋体" w:hAnsi="宋体"/>
                <w:bCs/>
                <w:sz w:val="24"/>
                <w:szCs w:val="20"/>
              </w:rPr>
              <w:t>（</w:t>
            </w:r>
            <w:r>
              <w:rPr>
                <w:rFonts w:ascii="宋体" w:hAnsi="宋体"/>
                <w:bCs/>
                <w:sz w:val="24"/>
                <w:szCs w:val="20"/>
              </w:rPr>
              <w:t>mg/L</w:t>
            </w:r>
            <w:r>
              <w:rPr>
                <w:rFonts w:hint="eastAsia" w:ascii="宋体" w:hAnsi="宋体"/>
                <w:bCs/>
                <w:sz w:val="24"/>
                <w:szCs w:val="20"/>
              </w:rPr>
              <w:t>）</w:t>
            </w:r>
          </w:p>
        </w:tc>
        <w:tc>
          <w:tcPr>
            <w:tcW w:w="618" w:type="pct"/>
            <w:noWrap w:val="0"/>
            <w:vAlign w:val="center"/>
          </w:tcPr>
          <w:p>
            <w:pPr>
              <w:pStyle w:val="9"/>
              <w:ind w:left="0" w:leftChars="0"/>
              <w:jc w:val="center"/>
              <w:rPr>
                <w:rFonts w:ascii="宋体" w:hAnsi="宋体"/>
                <w:bCs/>
                <w:sz w:val="24"/>
                <w:szCs w:val="20"/>
              </w:rPr>
            </w:pPr>
            <w:r>
              <w:rPr>
                <w:rFonts w:hint="eastAsia" w:ascii="宋体" w:hAnsi="宋体"/>
                <w:bCs/>
                <w:sz w:val="24"/>
                <w:szCs w:val="20"/>
              </w:rPr>
              <w:t>NH4+-N</w:t>
            </w:r>
          </w:p>
          <w:p>
            <w:pPr>
              <w:pStyle w:val="9"/>
              <w:ind w:left="0" w:leftChars="0"/>
              <w:jc w:val="center"/>
              <w:rPr>
                <w:rFonts w:ascii="宋体" w:hAnsi="宋体"/>
                <w:bCs/>
                <w:sz w:val="24"/>
                <w:szCs w:val="20"/>
              </w:rPr>
            </w:pPr>
            <w:r>
              <w:rPr>
                <w:rFonts w:hint="eastAsia" w:ascii="宋体" w:hAnsi="宋体"/>
                <w:bCs/>
                <w:sz w:val="24"/>
                <w:szCs w:val="20"/>
              </w:rPr>
              <w:t>（mg/L）</w:t>
            </w:r>
          </w:p>
        </w:tc>
        <w:tc>
          <w:tcPr>
            <w:tcW w:w="686" w:type="pct"/>
            <w:noWrap w:val="0"/>
            <w:vAlign w:val="center"/>
          </w:tcPr>
          <w:p>
            <w:pPr>
              <w:pStyle w:val="9"/>
              <w:ind w:left="0" w:leftChars="0"/>
              <w:jc w:val="center"/>
              <w:rPr>
                <w:rFonts w:ascii="宋体" w:hAnsi="宋体"/>
                <w:bCs/>
                <w:sz w:val="24"/>
                <w:szCs w:val="20"/>
              </w:rPr>
            </w:pPr>
            <w:r>
              <w:rPr>
                <w:rFonts w:hint="eastAsia" w:ascii="宋体" w:hAnsi="宋体"/>
                <w:bCs/>
                <w:sz w:val="24"/>
                <w:szCs w:val="20"/>
              </w:rPr>
              <w:t>动植物油</w:t>
            </w:r>
          </w:p>
          <w:p>
            <w:pPr>
              <w:pStyle w:val="9"/>
              <w:ind w:left="0" w:leftChars="0"/>
              <w:jc w:val="center"/>
              <w:rPr>
                <w:rFonts w:ascii="宋体" w:hAnsi="宋体"/>
                <w:bCs/>
                <w:sz w:val="24"/>
                <w:szCs w:val="20"/>
              </w:rPr>
            </w:pPr>
            <w:r>
              <w:rPr>
                <w:rFonts w:hint="eastAsia" w:ascii="宋体" w:hAnsi="宋体"/>
                <w:bCs/>
                <w:sz w:val="24"/>
                <w:szCs w:val="20"/>
              </w:rPr>
              <w:t>（mg/L）</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28" w:type="dxa"/>
            <w:bottom w:w="0" w:type="dxa"/>
            <w:right w:w="28" w:type="dxa"/>
          </w:tblCellMar>
        </w:tblPrEx>
        <w:trPr>
          <w:trHeight w:val="841" w:hRule="atLeast"/>
        </w:trPr>
        <w:tc>
          <w:tcPr>
            <w:tcW w:w="1016" w:type="pct"/>
            <w:noWrap w:val="0"/>
            <w:vAlign w:val="center"/>
          </w:tcPr>
          <w:p>
            <w:pPr>
              <w:pStyle w:val="9"/>
              <w:ind w:left="0" w:leftChars="0"/>
              <w:jc w:val="center"/>
              <w:rPr>
                <w:rFonts w:ascii="宋体" w:hAnsi="宋体"/>
                <w:bCs/>
                <w:sz w:val="24"/>
                <w:szCs w:val="20"/>
              </w:rPr>
            </w:pPr>
            <w:r>
              <w:rPr>
                <w:rFonts w:ascii="宋体" w:hAnsi="宋体"/>
                <w:bCs/>
                <w:sz w:val="24"/>
                <w:szCs w:val="20"/>
              </w:rPr>
              <w:t>GB8978-96</w:t>
            </w:r>
            <w:r>
              <w:rPr>
                <w:rFonts w:hint="eastAsia" w:ascii="宋体" w:hAnsi="宋体"/>
                <w:bCs/>
                <w:sz w:val="24"/>
                <w:szCs w:val="20"/>
              </w:rPr>
              <w:t>中的三</w:t>
            </w:r>
            <w:r>
              <w:rPr>
                <w:rFonts w:ascii="宋体" w:hAnsi="宋体"/>
                <w:bCs/>
                <w:sz w:val="24"/>
                <w:szCs w:val="20"/>
              </w:rPr>
              <w:t>级标准</w:t>
            </w:r>
          </w:p>
        </w:tc>
        <w:tc>
          <w:tcPr>
            <w:tcW w:w="686" w:type="pct"/>
            <w:noWrap w:val="0"/>
            <w:vAlign w:val="center"/>
          </w:tcPr>
          <w:p>
            <w:pPr>
              <w:pStyle w:val="9"/>
              <w:ind w:left="0" w:leftChars="0"/>
              <w:jc w:val="center"/>
              <w:rPr>
                <w:rFonts w:ascii="宋体" w:hAnsi="宋体"/>
                <w:bCs/>
                <w:sz w:val="24"/>
                <w:szCs w:val="20"/>
              </w:rPr>
            </w:pPr>
            <w:r>
              <w:rPr>
                <w:rFonts w:hint="eastAsia" w:ascii="宋体" w:hAnsi="宋体"/>
                <w:bCs/>
                <w:sz w:val="24"/>
                <w:szCs w:val="20"/>
              </w:rPr>
              <w:t>6-9</w:t>
            </w:r>
          </w:p>
        </w:tc>
        <w:tc>
          <w:tcPr>
            <w:tcW w:w="686" w:type="pct"/>
            <w:noWrap w:val="0"/>
            <w:vAlign w:val="center"/>
          </w:tcPr>
          <w:p>
            <w:pPr>
              <w:pStyle w:val="9"/>
              <w:ind w:left="0" w:leftChars="0"/>
              <w:jc w:val="center"/>
              <w:rPr>
                <w:rFonts w:ascii="宋体" w:hAnsi="宋体"/>
                <w:bCs/>
                <w:sz w:val="24"/>
                <w:szCs w:val="20"/>
              </w:rPr>
            </w:pPr>
            <w:r>
              <w:rPr>
                <w:rFonts w:hint="eastAsia" w:ascii="宋体" w:hAnsi="宋体"/>
                <w:bCs/>
                <w:sz w:val="24"/>
                <w:szCs w:val="20"/>
              </w:rPr>
              <w:t>500</w:t>
            </w:r>
          </w:p>
        </w:tc>
        <w:tc>
          <w:tcPr>
            <w:tcW w:w="618" w:type="pct"/>
            <w:noWrap w:val="0"/>
            <w:vAlign w:val="center"/>
          </w:tcPr>
          <w:p>
            <w:pPr>
              <w:pStyle w:val="9"/>
              <w:ind w:left="0" w:leftChars="0"/>
              <w:jc w:val="center"/>
              <w:rPr>
                <w:rFonts w:ascii="宋体" w:hAnsi="宋体"/>
                <w:bCs/>
                <w:sz w:val="24"/>
                <w:szCs w:val="20"/>
              </w:rPr>
            </w:pPr>
            <w:r>
              <w:rPr>
                <w:rFonts w:hint="eastAsia" w:ascii="宋体" w:hAnsi="宋体"/>
                <w:bCs/>
                <w:sz w:val="24"/>
                <w:szCs w:val="20"/>
              </w:rPr>
              <w:t>300</w:t>
            </w:r>
          </w:p>
        </w:tc>
        <w:tc>
          <w:tcPr>
            <w:tcW w:w="686" w:type="pct"/>
            <w:noWrap w:val="0"/>
            <w:vAlign w:val="center"/>
          </w:tcPr>
          <w:p>
            <w:pPr>
              <w:pStyle w:val="9"/>
              <w:ind w:left="0" w:leftChars="0"/>
              <w:jc w:val="center"/>
              <w:rPr>
                <w:rFonts w:ascii="宋体" w:hAnsi="宋体"/>
                <w:bCs/>
                <w:sz w:val="24"/>
                <w:szCs w:val="20"/>
              </w:rPr>
            </w:pPr>
            <w:r>
              <w:rPr>
                <w:rFonts w:hint="eastAsia" w:ascii="宋体" w:hAnsi="宋体"/>
                <w:bCs/>
                <w:sz w:val="24"/>
                <w:szCs w:val="20"/>
              </w:rPr>
              <w:t>400</w:t>
            </w:r>
          </w:p>
        </w:tc>
        <w:tc>
          <w:tcPr>
            <w:tcW w:w="618" w:type="pct"/>
            <w:noWrap w:val="0"/>
            <w:vAlign w:val="center"/>
          </w:tcPr>
          <w:p>
            <w:pPr>
              <w:pStyle w:val="9"/>
              <w:ind w:left="0" w:leftChars="0"/>
              <w:jc w:val="center"/>
              <w:rPr>
                <w:rFonts w:ascii="宋体" w:hAnsi="宋体"/>
                <w:bCs/>
                <w:sz w:val="24"/>
                <w:szCs w:val="20"/>
              </w:rPr>
            </w:pPr>
            <w:r>
              <w:rPr>
                <w:rFonts w:hint="eastAsia" w:ascii="宋体" w:hAnsi="宋体"/>
                <w:bCs/>
                <w:sz w:val="24"/>
                <w:szCs w:val="20"/>
              </w:rPr>
              <w:t>/</w:t>
            </w:r>
          </w:p>
        </w:tc>
        <w:tc>
          <w:tcPr>
            <w:tcW w:w="686" w:type="pct"/>
            <w:noWrap w:val="0"/>
            <w:vAlign w:val="center"/>
          </w:tcPr>
          <w:p>
            <w:pPr>
              <w:pStyle w:val="9"/>
              <w:ind w:left="0" w:leftChars="0"/>
              <w:jc w:val="center"/>
              <w:rPr>
                <w:rFonts w:ascii="宋体" w:hAnsi="宋体"/>
                <w:bCs/>
                <w:sz w:val="24"/>
                <w:szCs w:val="20"/>
              </w:rPr>
            </w:pPr>
            <w:r>
              <w:rPr>
                <w:rFonts w:hint="eastAsia" w:ascii="宋体" w:hAnsi="宋体"/>
                <w:bCs/>
                <w:sz w:val="24"/>
                <w:szCs w:val="20"/>
              </w:rPr>
              <w:t>100</w:t>
            </w:r>
          </w:p>
        </w:tc>
      </w:tr>
    </w:tbl>
    <w:p>
      <w:pPr>
        <w:rPr>
          <w:lang w:val="en-US"/>
        </w:rPr>
      </w:pPr>
    </w:p>
    <w:p>
      <w:pPr>
        <w:pStyle w:val="3"/>
        <w:spacing w:line="360" w:lineRule="auto"/>
        <w:rPr>
          <w:rFonts w:hint="eastAsia" w:ascii="宋体" w:hAnsi="宋体" w:cs="宋体"/>
          <w:sz w:val="24"/>
          <w:szCs w:val="24"/>
          <w:lang w:val="en-US" w:eastAsia="zh-CN"/>
        </w:rPr>
      </w:pPr>
      <w:bookmarkStart w:id="94" w:name="_Toc25654"/>
      <w:bookmarkStart w:id="95" w:name="_Toc16454"/>
      <w:bookmarkStart w:id="96" w:name="_Toc22887"/>
      <w:bookmarkStart w:id="97" w:name="_Toc31883"/>
      <w:bookmarkStart w:id="98" w:name="_Toc5516"/>
      <w:bookmarkStart w:id="99" w:name="_Toc18318"/>
      <w:bookmarkStart w:id="100" w:name="_Toc3555"/>
      <w:bookmarkStart w:id="101" w:name="_Toc5907"/>
      <w:bookmarkStart w:id="102" w:name="_Toc12272"/>
      <w:bookmarkStart w:id="103" w:name="_Toc1378"/>
      <w:bookmarkStart w:id="104" w:name="_Toc22836"/>
      <w:bookmarkStart w:id="105" w:name="_Toc2424"/>
      <w:bookmarkStart w:id="106" w:name="_Toc10972"/>
      <w:bookmarkStart w:id="107" w:name="_Toc15643"/>
      <w:bookmarkStart w:id="108" w:name="_Toc12344"/>
      <w:bookmarkStart w:id="109" w:name="_Toc27754"/>
      <w:bookmarkStart w:id="110" w:name="_Toc24013"/>
      <w:bookmarkStart w:id="111" w:name="_Toc24282"/>
      <w:r>
        <w:rPr>
          <w:rFonts w:hint="eastAsia" w:ascii="宋体" w:hAnsi="宋体" w:cs="宋体"/>
          <w:sz w:val="24"/>
          <w:szCs w:val="24"/>
          <w:lang w:val="en-US" w:eastAsia="zh-CN"/>
        </w:rPr>
        <w:t>3.设备描述</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spacing w:line="360" w:lineRule="auto"/>
        <w:ind w:firstLine="480" w:firstLineChars="200"/>
        <w:rPr>
          <w:rFonts w:hint="eastAsia" w:ascii="宋体" w:hAnsi="宋体" w:cs="宋体"/>
          <w:sz w:val="24"/>
          <w:szCs w:val="24"/>
          <w:lang w:val="en-US"/>
        </w:rPr>
      </w:pPr>
      <w:r>
        <w:rPr>
          <w:rFonts w:hint="eastAsia" w:ascii="宋体" w:hAnsi="宋体" w:cs="宋体"/>
          <w:sz w:val="24"/>
          <w:szCs w:val="24"/>
          <w:lang w:val="en-US"/>
        </w:rPr>
        <w:t>范围：适用于用户需求污水处理设备。包括：该设备的工艺设计、制造、包装、运输、保险、设备安装、合同内电、管道安装、调试、人员培训、税金和售后服务、整体生产线工艺设计，直至生产出合格产品。</w:t>
      </w:r>
    </w:p>
    <w:p>
      <w:pPr>
        <w:keepLines w:val="0"/>
        <w:pageBreakBefore w:val="0"/>
        <w:kinsoku/>
        <w:wordWrap/>
        <w:overflowPunct/>
        <w:topLinePunct w:val="0"/>
        <w:autoSpaceDE/>
        <w:autoSpaceDN/>
        <w:bidi w:val="0"/>
        <w:spacing w:line="360" w:lineRule="auto"/>
        <w:ind w:firstLine="480" w:firstLineChars="200"/>
        <w:rPr>
          <w:rFonts w:hint="eastAsia"/>
          <w:sz w:val="24"/>
          <w:szCs w:val="24"/>
          <w:lang w:val="en-US"/>
        </w:rPr>
      </w:pPr>
      <w:r>
        <w:rPr>
          <w:rFonts w:hint="eastAsia" w:ascii="宋体" w:hAnsi="宋体" w:eastAsia="宋体" w:cs="宋体"/>
          <w:sz w:val="24"/>
          <w:szCs w:val="24"/>
          <w:lang w:val="en-US" w:eastAsia="zh-CN"/>
        </w:rPr>
        <w:t>使用地区：甘肃甘南藏族自治州玛曲县，海拔：2000米；投标方提供的所有设备均保证在使用环境条件高海拔地区满足技术附件参数正常使用。</w:t>
      </w:r>
    </w:p>
    <w:p>
      <w:pPr>
        <w:pStyle w:val="3"/>
        <w:spacing w:line="360" w:lineRule="auto"/>
        <w:rPr>
          <w:rFonts w:hint="eastAsia" w:ascii="宋体" w:hAnsi="宋体" w:cs="宋体"/>
          <w:sz w:val="24"/>
          <w:szCs w:val="24"/>
          <w:lang w:val="en-US" w:eastAsia="zh-CN"/>
        </w:rPr>
      </w:pPr>
      <w:bookmarkStart w:id="112" w:name="_Toc13145"/>
      <w:bookmarkStart w:id="113" w:name="_Toc279"/>
      <w:bookmarkStart w:id="114" w:name="_Toc5047"/>
      <w:bookmarkStart w:id="115" w:name="_Toc17247"/>
      <w:bookmarkStart w:id="116" w:name="_Toc4577"/>
      <w:bookmarkStart w:id="117" w:name="_Toc20257"/>
      <w:bookmarkStart w:id="118" w:name="_Toc8032"/>
      <w:bookmarkStart w:id="119" w:name="_Toc13427"/>
      <w:bookmarkStart w:id="120" w:name="_Toc2676"/>
      <w:bookmarkStart w:id="121" w:name="_Toc525"/>
      <w:bookmarkStart w:id="122" w:name="_Toc9327"/>
      <w:bookmarkStart w:id="123" w:name="_Toc393"/>
      <w:bookmarkStart w:id="124" w:name="_Toc3789"/>
      <w:bookmarkStart w:id="125" w:name="_Toc2438"/>
      <w:bookmarkStart w:id="126" w:name="_Toc16737"/>
      <w:bookmarkStart w:id="127" w:name="_Toc3150"/>
      <w:r>
        <w:rPr>
          <w:rFonts w:hint="eastAsia" w:ascii="宋体" w:hAnsi="宋体" w:cs="宋体"/>
          <w:sz w:val="24"/>
          <w:szCs w:val="24"/>
          <w:lang w:val="en-US" w:eastAsia="zh-CN"/>
        </w:rPr>
        <w:t>4、</w:t>
      </w:r>
      <w:bookmarkEnd w:id="112"/>
      <w:bookmarkEnd w:id="113"/>
      <w:bookmarkEnd w:id="114"/>
      <w:bookmarkEnd w:id="115"/>
      <w:bookmarkEnd w:id="116"/>
      <w:bookmarkEnd w:id="117"/>
      <w:bookmarkEnd w:id="118"/>
      <w:bookmarkEnd w:id="119"/>
      <w:bookmarkEnd w:id="120"/>
      <w:bookmarkEnd w:id="121"/>
      <w:bookmarkEnd w:id="122"/>
      <w:bookmarkEnd w:id="123"/>
      <w:bookmarkEnd w:id="124"/>
      <w:r>
        <w:rPr>
          <w:rFonts w:hint="eastAsia" w:ascii="宋体" w:hAnsi="宋体" w:cs="宋体"/>
          <w:sz w:val="24"/>
          <w:szCs w:val="24"/>
          <w:lang w:val="en-US" w:eastAsia="zh-CN"/>
        </w:rPr>
        <w:t>法律法规</w:t>
      </w:r>
      <w:bookmarkEnd w:id="125"/>
      <w:bookmarkEnd w:id="126"/>
      <w:bookmarkEnd w:id="127"/>
    </w:p>
    <w:p>
      <w:pPr>
        <w:keepLines w:val="0"/>
        <w:pageBreakBefore w:val="0"/>
        <w:kinsoku/>
        <w:wordWrap/>
        <w:overflowPunct/>
        <w:topLinePunct w:val="0"/>
        <w:autoSpaceDE/>
        <w:autoSpaceDN/>
        <w:bidi w:val="0"/>
        <w:spacing w:line="360" w:lineRule="auto"/>
        <w:ind w:firstLine="480" w:firstLineChars="200"/>
        <w:rPr>
          <w:rFonts w:hint="eastAsia" w:ascii="宋体" w:hAnsi="宋体" w:eastAsia="宋体" w:cs="宋体"/>
          <w:sz w:val="24"/>
          <w:szCs w:val="24"/>
          <w:lang w:val="en-US" w:eastAsia="zh-CN"/>
        </w:rPr>
      </w:pPr>
      <w:bookmarkStart w:id="128" w:name="_Toc29105"/>
      <w:bookmarkStart w:id="129" w:name="_Toc29010"/>
      <w:bookmarkStart w:id="130" w:name="_Toc18284"/>
      <w:bookmarkStart w:id="131" w:name="_Toc27255"/>
      <w:bookmarkStart w:id="132" w:name="_Toc3475"/>
      <w:bookmarkStart w:id="133" w:name="_Toc30465"/>
      <w:bookmarkStart w:id="134" w:name="_Toc14927"/>
      <w:bookmarkStart w:id="135" w:name="_Toc28088"/>
      <w:bookmarkStart w:id="136" w:name="_Toc4261"/>
      <w:bookmarkStart w:id="137" w:name="_Toc11774"/>
      <w:bookmarkStart w:id="138" w:name="_Toc20476"/>
      <w:bookmarkStart w:id="139" w:name="_Toc32014"/>
      <w:bookmarkStart w:id="140" w:name="_Toc16987"/>
      <w:bookmarkStart w:id="141" w:name="_Toc5057"/>
      <w:bookmarkStart w:id="142" w:name="_Toc3434"/>
      <w:bookmarkStart w:id="143" w:name="_Toc14667"/>
      <w:r>
        <w:rPr>
          <w:rFonts w:hint="eastAsia" w:ascii="宋体" w:hAnsi="宋体" w:eastAsia="宋体" w:cs="宋体"/>
          <w:sz w:val="24"/>
          <w:szCs w:val="24"/>
          <w:lang w:val="en-US" w:eastAsia="zh-CN"/>
        </w:rPr>
        <w:t>（1）《建设项目环境保护管理条例》（2017年10月1日）；</w:t>
      </w:r>
      <w:bookmarkEnd w:id="128"/>
    </w:p>
    <w:p>
      <w:pPr>
        <w:keepLines w:val="0"/>
        <w:pageBreakBefore w:val="0"/>
        <w:kinsoku/>
        <w:wordWrap/>
        <w:overflowPunct/>
        <w:topLinePunct w:val="0"/>
        <w:autoSpaceDE/>
        <w:autoSpaceDN/>
        <w:bidi w:val="0"/>
        <w:spacing w:line="360" w:lineRule="auto"/>
        <w:ind w:firstLine="480" w:firstLineChars="200"/>
        <w:rPr>
          <w:rFonts w:hint="eastAsia" w:ascii="宋体" w:hAnsi="宋体" w:eastAsia="宋体" w:cs="宋体"/>
          <w:sz w:val="24"/>
          <w:szCs w:val="24"/>
          <w:lang w:val="en-US" w:eastAsia="zh-CN"/>
        </w:rPr>
      </w:pPr>
      <w:bookmarkStart w:id="144" w:name="_Toc15369"/>
      <w:r>
        <w:rPr>
          <w:rFonts w:hint="eastAsia" w:ascii="宋体" w:hAnsi="宋体" w:eastAsia="宋体" w:cs="宋体"/>
          <w:sz w:val="24"/>
          <w:szCs w:val="24"/>
          <w:lang w:val="en-US" w:eastAsia="zh-CN"/>
        </w:rPr>
        <w:t>（2）《中华人民共和国环境保护法》（2015年1月1日）；</w:t>
      </w:r>
      <w:bookmarkEnd w:id="144"/>
    </w:p>
    <w:p>
      <w:pPr>
        <w:keepLines w:val="0"/>
        <w:pageBreakBefore w:val="0"/>
        <w:kinsoku/>
        <w:wordWrap/>
        <w:overflowPunct/>
        <w:topLinePunct w:val="0"/>
        <w:autoSpaceDE/>
        <w:autoSpaceDN/>
        <w:bidi w:val="0"/>
        <w:spacing w:line="360" w:lineRule="auto"/>
        <w:ind w:firstLine="480" w:firstLineChars="200"/>
        <w:rPr>
          <w:rFonts w:hint="eastAsia" w:ascii="宋体" w:hAnsi="宋体" w:eastAsia="宋体" w:cs="宋体"/>
          <w:sz w:val="24"/>
          <w:szCs w:val="24"/>
          <w:lang w:val="en-US" w:eastAsia="zh-CN"/>
        </w:rPr>
      </w:pPr>
      <w:bookmarkStart w:id="145" w:name="_Toc10013"/>
      <w:r>
        <w:rPr>
          <w:rFonts w:hint="eastAsia" w:ascii="宋体" w:hAnsi="宋体" w:eastAsia="宋体" w:cs="宋体"/>
          <w:sz w:val="24"/>
          <w:szCs w:val="24"/>
          <w:lang w:val="en-US" w:eastAsia="zh-CN"/>
        </w:rPr>
        <w:t>（3）《中华人民共和国水污染防治法》（2018年1月1日）；</w:t>
      </w:r>
      <w:bookmarkEnd w:id="145"/>
    </w:p>
    <w:p>
      <w:pPr>
        <w:keepLines w:val="0"/>
        <w:pageBreakBefore w:val="0"/>
        <w:kinsoku/>
        <w:wordWrap/>
        <w:overflowPunct/>
        <w:topLinePunct w:val="0"/>
        <w:autoSpaceDE/>
        <w:autoSpaceDN/>
        <w:bidi w:val="0"/>
        <w:spacing w:line="360" w:lineRule="auto"/>
        <w:ind w:firstLine="480" w:firstLineChars="200"/>
        <w:rPr>
          <w:rFonts w:hint="eastAsia" w:ascii="宋体" w:hAnsi="宋体" w:eastAsia="宋体" w:cs="宋体"/>
          <w:sz w:val="24"/>
          <w:szCs w:val="24"/>
          <w:lang w:val="en-US" w:eastAsia="zh-CN"/>
        </w:rPr>
      </w:pPr>
      <w:bookmarkStart w:id="146" w:name="_Toc13241"/>
      <w:r>
        <w:rPr>
          <w:rFonts w:hint="eastAsia" w:ascii="宋体" w:hAnsi="宋体" w:eastAsia="宋体" w:cs="宋体"/>
          <w:sz w:val="24"/>
          <w:szCs w:val="24"/>
          <w:lang w:val="en-US" w:eastAsia="zh-CN"/>
        </w:rPr>
        <w:t>（4）《废水综合排放标准》（GB8978-1996）；</w:t>
      </w:r>
      <w:bookmarkEnd w:id="146"/>
    </w:p>
    <w:p>
      <w:pPr>
        <w:keepLines w:val="0"/>
        <w:pageBreakBefore w:val="0"/>
        <w:kinsoku/>
        <w:wordWrap/>
        <w:overflowPunct/>
        <w:topLinePunct w:val="0"/>
        <w:autoSpaceDE/>
        <w:autoSpaceDN/>
        <w:bidi w:val="0"/>
        <w:spacing w:line="360" w:lineRule="auto"/>
        <w:ind w:firstLine="480" w:firstLineChars="200"/>
        <w:rPr>
          <w:rFonts w:hint="eastAsia" w:ascii="宋体" w:hAnsi="宋体" w:eastAsia="宋体" w:cs="宋体"/>
          <w:sz w:val="24"/>
          <w:szCs w:val="24"/>
          <w:lang w:val="en-US" w:eastAsia="zh-CN"/>
        </w:rPr>
      </w:pPr>
      <w:bookmarkStart w:id="147" w:name="_Toc24524"/>
      <w:r>
        <w:rPr>
          <w:rFonts w:hint="eastAsia" w:ascii="宋体" w:hAnsi="宋体" w:eastAsia="宋体" w:cs="宋体"/>
          <w:sz w:val="24"/>
          <w:szCs w:val="24"/>
          <w:lang w:val="en-US" w:eastAsia="zh-CN"/>
        </w:rPr>
        <w:t>（5）《室外排水设计规范》(GBJ14-87)；</w:t>
      </w:r>
      <w:bookmarkEnd w:id="147"/>
    </w:p>
    <w:p>
      <w:pPr>
        <w:keepLines w:val="0"/>
        <w:pageBreakBefore w:val="0"/>
        <w:kinsoku/>
        <w:wordWrap/>
        <w:overflowPunct/>
        <w:topLinePunct w:val="0"/>
        <w:autoSpaceDE/>
        <w:autoSpaceDN/>
        <w:bidi w:val="0"/>
        <w:spacing w:line="360" w:lineRule="auto"/>
        <w:ind w:firstLine="480" w:firstLineChars="200"/>
        <w:rPr>
          <w:rFonts w:hint="eastAsia" w:ascii="宋体" w:hAnsi="宋体" w:eastAsia="宋体" w:cs="宋体"/>
          <w:sz w:val="24"/>
          <w:szCs w:val="24"/>
          <w:lang w:val="en-US" w:eastAsia="zh-CN"/>
        </w:rPr>
      </w:pPr>
      <w:bookmarkStart w:id="148" w:name="_Toc1875"/>
      <w:r>
        <w:rPr>
          <w:rFonts w:hint="eastAsia" w:ascii="宋体" w:hAnsi="宋体" w:eastAsia="宋体" w:cs="宋体"/>
          <w:sz w:val="24"/>
          <w:szCs w:val="24"/>
          <w:lang w:val="en-US" w:eastAsia="zh-CN"/>
        </w:rPr>
        <w:t>（6）《国家标准声环境质量标准》(GB3096—2008)；</w:t>
      </w:r>
      <w:bookmarkEnd w:id="148"/>
    </w:p>
    <w:p>
      <w:pPr>
        <w:keepLines w:val="0"/>
        <w:pageBreakBefore w:val="0"/>
        <w:kinsoku/>
        <w:wordWrap/>
        <w:overflowPunct/>
        <w:topLinePunct w:val="0"/>
        <w:autoSpaceDE/>
        <w:autoSpaceDN/>
        <w:bidi w:val="0"/>
        <w:spacing w:line="360" w:lineRule="auto"/>
        <w:ind w:firstLine="480" w:firstLineChars="200"/>
        <w:rPr>
          <w:rFonts w:hint="eastAsia" w:ascii="宋体" w:hAnsi="宋体" w:eastAsia="宋体" w:cs="宋体"/>
          <w:sz w:val="24"/>
          <w:szCs w:val="24"/>
          <w:lang w:val="en-US" w:eastAsia="zh-CN"/>
        </w:rPr>
      </w:pPr>
      <w:bookmarkStart w:id="149" w:name="_Toc23068"/>
      <w:r>
        <w:rPr>
          <w:rFonts w:hint="eastAsia" w:ascii="宋体" w:hAnsi="宋体" w:eastAsia="宋体" w:cs="宋体"/>
          <w:sz w:val="24"/>
          <w:szCs w:val="24"/>
          <w:lang w:val="en-US" w:eastAsia="zh-CN"/>
        </w:rPr>
        <w:t>（7）业主提供的有关废水水质、水量资料</w:t>
      </w:r>
      <w:bookmarkEnd w:id="149"/>
    </w:p>
    <w:p>
      <w:pPr>
        <w:pStyle w:val="3"/>
        <w:spacing w:line="360" w:lineRule="auto"/>
        <w:rPr>
          <w:rFonts w:hint="eastAsia" w:ascii="宋体" w:hAnsi="宋体" w:cs="宋体"/>
          <w:sz w:val="24"/>
          <w:szCs w:val="24"/>
          <w:lang w:val="en-GB" w:eastAsia="zh-CN"/>
        </w:rPr>
      </w:pPr>
      <w:bookmarkStart w:id="150" w:name="_Toc1487"/>
      <w:bookmarkStart w:id="151" w:name="_Toc1691"/>
      <w:r>
        <w:rPr>
          <w:rFonts w:hint="eastAsia" w:ascii="宋体" w:hAnsi="宋体" w:cs="宋体"/>
          <w:sz w:val="24"/>
          <w:szCs w:val="24"/>
          <w:lang w:val="en-US" w:eastAsia="zh-CN"/>
        </w:rPr>
        <w:t>5.</w:t>
      </w:r>
      <w:r>
        <w:rPr>
          <w:rFonts w:hint="eastAsia" w:ascii="宋体" w:hAnsi="宋体" w:cs="宋体"/>
          <w:sz w:val="24"/>
          <w:szCs w:val="24"/>
          <w:lang w:val="en-GB" w:eastAsia="zh-CN"/>
        </w:rPr>
        <w:t>项目</w:t>
      </w:r>
      <w:r>
        <w:rPr>
          <w:rFonts w:hint="eastAsia" w:ascii="宋体" w:hAnsi="宋体" w:cs="宋体"/>
          <w:sz w:val="24"/>
          <w:szCs w:val="24"/>
          <w:lang w:val="en-US" w:eastAsia="zh-CN"/>
        </w:rPr>
        <w:t>设备</w:t>
      </w:r>
      <w:r>
        <w:rPr>
          <w:rFonts w:hint="eastAsia" w:ascii="宋体" w:hAnsi="宋体" w:cs="宋体"/>
          <w:sz w:val="24"/>
          <w:szCs w:val="24"/>
          <w:lang w:val="en-GB" w:eastAsia="zh-CN"/>
        </w:rPr>
        <w:t>要求</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50"/>
      <w:bookmarkEnd w:id="151"/>
    </w:p>
    <w:p>
      <w:pPr>
        <w:spacing w:line="360" w:lineRule="auto"/>
        <w:rPr>
          <w:rFonts w:hint="eastAsia"/>
          <w:b/>
          <w:bCs/>
          <w:sz w:val="24"/>
          <w:szCs w:val="24"/>
          <w:lang w:val="en-US"/>
        </w:rPr>
      </w:pPr>
      <w:r>
        <w:rPr>
          <w:rFonts w:hint="eastAsia"/>
          <w:b/>
          <w:bCs/>
          <w:sz w:val="24"/>
          <w:szCs w:val="24"/>
          <w:lang w:val="en-US"/>
        </w:rPr>
        <w:t>5.1、水泵</w:t>
      </w:r>
    </w:p>
    <w:tbl>
      <w:tblPr>
        <w:tblStyle w:val="18"/>
        <w:tblW w:w="5000" w:type="pct"/>
        <w:jc w:val="center"/>
        <w:tblLayout w:type="autofit"/>
        <w:tblCellMar>
          <w:top w:w="0" w:type="dxa"/>
          <w:left w:w="108" w:type="dxa"/>
          <w:bottom w:w="0" w:type="dxa"/>
          <w:right w:w="108" w:type="dxa"/>
        </w:tblCellMar>
      </w:tblPr>
      <w:tblGrid>
        <w:gridCol w:w="1563"/>
        <w:gridCol w:w="3738"/>
        <w:gridCol w:w="4275"/>
      </w:tblGrid>
      <w:tr>
        <w:tblPrEx>
          <w:tblCellMar>
            <w:top w:w="0" w:type="dxa"/>
            <w:left w:w="108" w:type="dxa"/>
            <w:bottom w:w="0" w:type="dxa"/>
            <w:right w:w="108" w:type="dxa"/>
          </w:tblCellMar>
        </w:tblPrEx>
        <w:trPr>
          <w:trHeight w:val="405"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szCs w:val="24"/>
              </w:rPr>
            </w:pPr>
            <w:r>
              <w:rPr>
                <w:rFonts w:hint="eastAsia" w:ascii="宋体" w:hAnsi="宋体" w:cs="宋体"/>
                <w:b/>
                <w:bCs/>
                <w:color w:val="000000"/>
                <w:sz w:val="24"/>
                <w:szCs w:val="24"/>
              </w:rPr>
              <w:t>潜污泵技术规格参数数据表</w:t>
            </w:r>
          </w:p>
        </w:tc>
      </w:tr>
      <w:tr>
        <w:tblPrEx>
          <w:tblCellMar>
            <w:top w:w="0" w:type="dxa"/>
            <w:left w:w="108" w:type="dxa"/>
            <w:bottom w:w="0" w:type="dxa"/>
            <w:right w:w="108" w:type="dxa"/>
          </w:tblCellMar>
        </w:tblPrEx>
        <w:trPr>
          <w:trHeight w:val="405" w:hRule="atLeast"/>
          <w:jc w:val="center"/>
        </w:trPr>
        <w:tc>
          <w:tcPr>
            <w:tcW w:w="276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szCs w:val="24"/>
                <w:lang w:val="en-US"/>
              </w:rPr>
            </w:pPr>
            <w:r>
              <w:rPr>
                <w:rFonts w:hint="eastAsia" w:ascii="宋体" w:hAnsi="宋体" w:cs="宋体"/>
                <w:color w:val="000000"/>
                <w:kern w:val="0"/>
                <w:sz w:val="24"/>
                <w:szCs w:val="24"/>
                <w:lang w:val="en-US"/>
              </w:rPr>
              <w:t>设备名称：污泥泵</w:t>
            </w:r>
          </w:p>
        </w:tc>
        <w:tc>
          <w:tcPr>
            <w:tcW w:w="223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szCs w:val="24"/>
                <w:lang w:val="en-US"/>
              </w:rPr>
            </w:pPr>
            <w:r>
              <w:rPr>
                <w:rStyle w:val="33"/>
                <w:rFonts w:hint="default"/>
                <w:sz w:val="24"/>
                <w:szCs w:val="24"/>
                <w:lang w:val="en-US"/>
              </w:rPr>
              <w:t>设备位号：</w:t>
            </w:r>
            <w:r>
              <w:rPr>
                <w:sz w:val="24"/>
                <w:szCs w:val="24"/>
                <w:lang w:val="en-US"/>
              </w:rPr>
              <w:t>/</w:t>
            </w:r>
          </w:p>
        </w:tc>
      </w:tr>
      <w:tr>
        <w:tblPrEx>
          <w:tblCellMar>
            <w:top w:w="0" w:type="dxa"/>
            <w:left w:w="108" w:type="dxa"/>
            <w:bottom w:w="0" w:type="dxa"/>
            <w:right w:w="108" w:type="dxa"/>
          </w:tblCellMar>
        </w:tblPrEx>
        <w:trPr>
          <w:trHeight w:val="405" w:hRule="atLeast"/>
          <w:jc w:val="center"/>
        </w:trPr>
        <w:tc>
          <w:tcPr>
            <w:tcW w:w="276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val="en-US"/>
              </w:rPr>
              <w:t>安装位置：污泥池</w:t>
            </w:r>
          </w:p>
        </w:tc>
        <w:tc>
          <w:tcPr>
            <w:tcW w:w="223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Arial" w:hAnsi="Arial" w:eastAsia="宋体" w:cs="Arial"/>
                <w:color w:val="000000"/>
                <w:sz w:val="24"/>
                <w:szCs w:val="24"/>
                <w:lang w:val="en-US" w:eastAsia="zh-CN"/>
              </w:rPr>
            </w:pPr>
            <w:r>
              <w:rPr>
                <w:rFonts w:eastAsia="Tahoma"/>
                <w:sz w:val="24"/>
                <w:szCs w:val="24"/>
                <w:lang w:val="en-US"/>
              </w:rPr>
              <w:t>数量（台）：</w:t>
            </w:r>
            <w:r>
              <w:rPr>
                <w:rFonts w:hint="eastAsia" w:eastAsia="宋体"/>
                <w:sz w:val="24"/>
                <w:szCs w:val="24"/>
                <w:lang w:val="en-US" w:eastAsia="zh-CN"/>
              </w:rPr>
              <w:t>1</w:t>
            </w:r>
          </w:p>
        </w:tc>
      </w:tr>
      <w:tr>
        <w:tblPrEx>
          <w:tblCellMar>
            <w:top w:w="0" w:type="dxa"/>
            <w:left w:w="108" w:type="dxa"/>
            <w:bottom w:w="0" w:type="dxa"/>
            <w:right w:w="108" w:type="dxa"/>
          </w:tblCellMar>
        </w:tblPrEx>
        <w:trPr>
          <w:trHeight w:val="660" w:hRule="atLeast"/>
          <w:jc w:val="center"/>
        </w:trPr>
        <w:tc>
          <w:tcPr>
            <w:tcW w:w="8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4"/>
                <w:szCs w:val="24"/>
              </w:rPr>
            </w:pPr>
          </w:p>
        </w:tc>
        <w:tc>
          <w:tcPr>
            <w:tcW w:w="195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4"/>
                <w:szCs w:val="24"/>
              </w:rPr>
            </w:pPr>
          </w:p>
        </w:tc>
        <w:tc>
          <w:tcPr>
            <w:tcW w:w="223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cs="宋体"/>
                <w:color w:val="000000"/>
                <w:kern w:val="0"/>
                <w:sz w:val="24"/>
                <w:szCs w:val="24"/>
                <w:lang w:val="en-US"/>
              </w:rPr>
              <w:t>设备型号：WQ</w:t>
            </w:r>
            <w:r>
              <w:rPr>
                <w:rFonts w:hint="eastAsia" w:ascii="宋体" w:hAnsi="宋体" w:cs="宋体"/>
                <w:color w:val="000000"/>
                <w:kern w:val="0"/>
                <w:sz w:val="24"/>
                <w:szCs w:val="24"/>
                <w:lang w:val="en-US" w:eastAsia="zh-CN"/>
              </w:rPr>
              <w:t>45</w:t>
            </w:r>
            <w:r>
              <w:rPr>
                <w:rFonts w:hint="eastAsia" w:ascii="宋体" w:hAnsi="宋体" w:cs="宋体"/>
                <w:color w:val="000000"/>
                <w:kern w:val="0"/>
                <w:sz w:val="24"/>
                <w:szCs w:val="24"/>
                <w:lang w:val="en-US"/>
              </w:rPr>
              <w:t>-15-</w:t>
            </w:r>
            <w:r>
              <w:rPr>
                <w:rFonts w:hint="eastAsia" w:ascii="宋体" w:hAnsi="宋体" w:cs="宋体"/>
                <w:color w:val="000000"/>
                <w:kern w:val="0"/>
                <w:sz w:val="24"/>
                <w:szCs w:val="24"/>
                <w:lang w:val="en-US" w:eastAsia="zh-CN"/>
              </w:rPr>
              <w:t>4</w:t>
            </w:r>
          </w:p>
        </w:tc>
      </w:tr>
      <w:tr>
        <w:tblPrEx>
          <w:tblCellMar>
            <w:top w:w="0" w:type="dxa"/>
            <w:left w:w="108" w:type="dxa"/>
            <w:bottom w:w="0" w:type="dxa"/>
            <w:right w:w="108" w:type="dxa"/>
          </w:tblCellMar>
        </w:tblPrEx>
        <w:trPr>
          <w:trHeight w:val="405" w:hRule="atLeast"/>
          <w:jc w:val="center"/>
        </w:trPr>
        <w:tc>
          <w:tcPr>
            <w:tcW w:w="81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val="en-US"/>
              </w:rPr>
              <w:t>使用介质</w:t>
            </w:r>
          </w:p>
        </w:tc>
        <w:tc>
          <w:tcPr>
            <w:tcW w:w="19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主要成分</w:t>
            </w:r>
          </w:p>
        </w:tc>
        <w:tc>
          <w:tcPr>
            <w:tcW w:w="223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悬浊液及有机杂质</w:t>
            </w:r>
          </w:p>
        </w:tc>
      </w:tr>
      <w:tr>
        <w:tblPrEx>
          <w:tblCellMar>
            <w:top w:w="0" w:type="dxa"/>
            <w:left w:w="108" w:type="dxa"/>
            <w:bottom w:w="0" w:type="dxa"/>
            <w:right w:w="108" w:type="dxa"/>
          </w:tblCellMar>
        </w:tblPrEx>
        <w:trPr>
          <w:trHeight w:val="405" w:hRule="atLeast"/>
          <w:jc w:val="center"/>
        </w:trPr>
        <w:tc>
          <w:tcPr>
            <w:tcW w:w="8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4"/>
                <w:szCs w:val="24"/>
              </w:rPr>
            </w:pPr>
          </w:p>
        </w:tc>
        <w:tc>
          <w:tcPr>
            <w:tcW w:w="19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温度（℃）</w:t>
            </w:r>
          </w:p>
        </w:tc>
        <w:tc>
          <w:tcPr>
            <w:tcW w:w="223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Style w:val="33"/>
                <w:rFonts w:hint="default"/>
                <w:sz w:val="24"/>
                <w:szCs w:val="24"/>
                <w:lang w:val="en-US"/>
              </w:rPr>
              <w:t>常温</w:t>
            </w:r>
          </w:p>
        </w:tc>
      </w:tr>
      <w:tr>
        <w:tblPrEx>
          <w:tblCellMar>
            <w:top w:w="0" w:type="dxa"/>
            <w:left w:w="108" w:type="dxa"/>
            <w:bottom w:w="0" w:type="dxa"/>
            <w:right w:w="108" w:type="dxa"/>
          </w:tblCellMar>
        </w:tblPrEx>
        <w:trPr>
          <w:trHeight w:val="405" w:hRule="atLeast"/>
          <w:jc w:val="center"/>
        </w:trPr>
        <w:tc>
          <w:tcPr>
            <w:tcW w:w="8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4"/>
                <w:szCs w:val="24"/>
              </w:rPr>
            </w:pPr>
          </w:p>
        </w:tc>
        <w:tc>
          <w:tcPr>
            <w:tcW w:w="19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eastAsia="Tahoma"/>
                <w:sz w:val="24"/>
                <w:szCs w:val="24"/>
                <w:lang w:val="en-US"/>
              </w:rPr>
              <w:t>密度（kg/m3</w:t>
            </w:r>
            <w:r>
              <w:rPr>
                <w:rStyle w:val="33"/>
                <w:rFonts w:hint="default"/>
                <w:sz w:val="24"/>
                <w:szCs w:val="24"/>
                <w:lang w:val="en-US"/>
              </w:rPr>
              <w:t>）</w:t>
            </w:r>
          </w:p>
        </w:tc>
        <w:tc>
          <w:tcPr>
            <w:tcW w:w="223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≤1050</w:t>
            </w:r>
          </w:p>
        </w:tc>
      </w:tr>
      <w:tr>
        <w:tblPrEx>
          <w:tblCellMar>
            <w:top w:w="0" w:type="dxa"/>
            <w:left w:w="108" w:type="dxa"/>
            <w:bottom w:w="0" w:type="dxa"/>
            <w:right w:w="108" w:type="dxa"/>
          </w:tblCellMar>
        </w:tblPrEx>
        <w:trPr>
          <w:trHeight w:val="405" w:hRule="atLeast"/>
          <w:jc w:val="center"/>
        </w:trPr>
        <w:tc>
          <w:tcPr>
            <w:tcW w:w="8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4"/>
                <w:szCs w:val="24"/>
              </w:rPr>
            </w:pPr>
          </w:p>
        </w:tc>
        <w:tc>
          <w:tcPr>
            <w:tcW w:w="19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PH</w:t>
            </w:r>
          </w:p>
        </w:tc>
        <w:tc>
          <w:tcPr>
            <w:tcW w:w="223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4~10</w:t>
            </w:r>
          </w:p>
        </w:tc>
      </w:tr>
      <w:tr>
        <w:tblPrEx>
          <w:tblCellMar>
            <w:top w:w="0" w:type="dxa"/>
            <w:left w:w="108" w:type="dxa"/>
            <w:bottom w:w="0" w:type="dxa"/>
            <w:right w:w="108" w:type="dxa"/>
          </w:tblCellMar>
        </w:tblPrEx>
        <w:trPr>
          <w:trHeight w:val="405" w:hRule="atLeast"/>
          <w:jc w:val="center"/>
        </w:trPr>
        <w:tc>
          <w:tcPr>
            <w:tcW w:w="81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性能参数</w:t>
            </w:r>
          </w:p>
        </w:tc>
        <w:tc>
          <w:tcPr>
            <w:tcW w:w="19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eastAsia="Tahoma"/>
                <w:sz w:val="24"/>
                <w:szCs w:val="24"/>
                <w:lang w:val="en-US"/>
              </w:rPr>
              <w:t>★流量（m3/h</w:t>
            </w:r>
            <w:r>
              <w:rPr>
                <w:rStyle w:val="33"/>
                <w:rFonts w:hint="default"/>
                <w:sz w:val="24"/>
                <w:szCs w:val="24"/>
                <w:lang w:val="en-US"/>
              </w:rPr>
              <w:t>）</w:t>
            </w:r>
          </w:p>
        </w:tc>
        <w:tc>
          <w:tcPr>
            <w:tcW w:w="223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Arial" w:hAnsi="Arial" w:eastAsia="宋体" w:cs="Arial"/>
                <w:color w:val="000000"/>
                <w:sz w:val="24"/>
                <w:szCs w:val="24"/>
                <w:lang w:val="en-US" w:eastAsia="zh-CN"/>
              </w:rPr>
            </w:pPr>
            <w:r>
              <w:rPr>
                <w:rFonts w:hint="eastAsia" w:ascii="Arial" w:hAnsi="Arial" w:eastAsia="宋体" w:cs="Arial"/>
                <w:color w:val="000000"/>
                <w:kern w:val="0"/>
                <w:sz w:val="24"/>
                <w:szCs w:val="24"/>
                <w:lang w:val="en-US" w:eastAsia="zh-CN"/>
              </w:rPr>
              <w:t>45</w:t>
            </w:r>
          </w:p>
        </w:tc>
      </w:tr>
      <w:tr>
        <w:tblPrEx>
          <w:tblCellMar>
            <w:top w:w="0" w:type="dxa"/>
            <w:left w:w="108" w:type="dxa"/>
            <w:bottom w:w="0" w:type="dxa"/>
            <w:right w:w="108" w:type="dxa"/>
          </w:tblCellMar>
        </w:tblPrEx>
        <w:trPr>
          <w:trHeight w:val="405" w:hRule="atLeast"/>
          <w:jc w:val="center"/>
        </w:trPr>
        <w:tc>
          <w:tcPr>
            <w:tcW w:w="8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4"/>
                <w:szCs w:val="24"/>
              </w:rPr>
            </w:pPr>
          </w:p>
        </w:tc>
        <w:tc>
          <w:tcPr>
            <w:tcW w:w="19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eastAsia="Tahoma"/>
                <w:sz w:val="24"/>
                <w:szCs w:val="24"/>
                <w:lang w:val="en-US"/>
              </w:rPr>
              <w:t>★扬程（m</w:t>
            </w:r>
            <w:r>
              <w:rPr>
                <w:rStyle w:val="33"/>
                <w:rFonts w:hint="default"/>
                <w:sz w:val="24"/>
                <w:szCs w:val="24"/>
                <w:lang w:val="en-US"/>
              </w:rPr>
              <w:t>）</w:t>
            </w:r>
          </w:p>
        </w:tc>
        <w:tc>
          <w:tcPr>
            <w:tcW w:w="223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15</w:t>
            </w:r>
          </w:p>
        </w:tc>
      </w:tr>
      <w:tr>
        <w:tblPrEx>
          <w:tblCellMar>
            <w:top w:w="0" w:type="dxa"/>
            <w:left w:w="108" w:type="dxa"/>
            <w:bottom w:w="0" w:type="dxa"/>
            <w:right w:w="108" w:type="dxa"/>
          </w:tblCellMar>
        </w:tblPrEx>
        <w:trPr>
          <w:trHeight w:val="405" w:hRule="atLeast"/>
          <w:jc w:val="center"/>
        </w:trPr>
        <w:tc>
          <w:tcPr>
            <w:tcW w:w="8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4"/>
                <w:szCs w:val="24"/>
              </w:rPr>
            </w:pPr>
          </w:p>
        </w:tc>
        <w:tc>
          <w:tcPr>
            <w:tcW w:w="19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eastAsia="Tahoma"/>
                <w:sz w:val="24"/>
                <w:szCs w:val="24"/>
                <w:lang w:val="en-US"/>
              </w:rPr>
              <w:t>★额定功率（kW</w:t>
            </w:r>
            <w:r>
              <w:rPr>
                <w:rStyle w:val="33"/>
                <w:rFonts w:hint="default"/>
                <w:sz w:val="24"/>
                <w:szCs w:val="24"/>
                <w:lang w:val="en-US"/>
              </w:rPr>
              <w:t>）</w:t>
            </w:r>
          </w:p>
        </w:tc>
        <w:tc>
          <w:tcPr>
            <w:tcW w:w="223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Arial" w:hAnsi="Arial" w:eastAsia="宋体" w:cs="Arial"/>
                <w:color w:val="000000"/>
                <w:sz w:val="24"/>
                <w:szCs w:val="24"/>
                <w:lang w:eastAsia="zh-CN"/>
              </w:rPr>
            </w:pPr>
            <w:r>
              <w:rPr>
                <w:rFonts w:ascii="Arial" w:hAnsi="Arial" w:eastAsia="Tahoma" w:cs="Arial"/>
                <w:color w:val="000000"/>
                <w:kern w:val="0"/>
                <w:sz w:val="24"/>
                <w:szCs w:val="24"/>
                <w:lang w:val="en-US"/>
              </w:rPr>
              <w:t>≤</w:t>
            </w:r>
            <w:r>
              <w:rPr>
                <w:rFonts w:hint="eastAsia" w:ascii="Arial" w:hAnsi="Arial" w:eastAsia="宋体" w:cs="Arial"/>
                <w:color w:val="000000"/>
                <w:kern w:val="0"/>
                <w:sz w:val="24"/>
                <w:szCs w:val="24"/>
                <w:lang w:val="en-US" w:eastAsia="zh-CN"/>
              </w:rPr>
              <w:t>4</w:t>
            </w:r>
          </w:p>
        </w:tc>
      </w:tr>
      <w:tr>
        <w:tblPrEx>
          <w:tblCellMar>
            <w:top w:w="0" w:type="dxa"/>
            <w:left w:w="108" w:type="dxa"/>
            <w:bottom w:w="0" w:type="dxa"/>
            <w:right w:w="108" w:type="dxa"/>
          </w:tblCellMar>
        </w:tblPrEx>
        <w:trPr>
          <w:trHeight w:val="405" w:hRule="atLeast"/>
          <w:jc w:val="center"/>
        </w:trPr>
        <w:tc>
          <w:tcPr>
            <w:tcW w:w="81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结构</w:t>
            </w:r>
          </w:p>
        </w:tc>
        <w:tc>
          <w:tcPr>
            <w:tcW w:w="19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型式</w:t>
            </w:r>
          </w:p>
        </w:tc>
        <w:tc>
          <w:tcPr>
            <w:tcW w:w="223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地面卧式</w:t>
            </w:r>
          </w:p>
        </w:tc>
      </w:tr>
      <w:tr>
        <w:tblPrEx>
          <w:tblCellMar>
            <w:top w:w="0" w:type="dxa"/>
            <w:left w:w="108" w:type="dxa"/>
            <w:bottom w:w="0" w:type="dxa"/>
            <w:right w:w="108" w:type="dxa"/>
          </w:tblCellMar>
        </w:tblPrEx>
        <w:trPr>
          <w:trHeight w:val="405" w:hRule="atLeast"/>
          <w:jc w:val="center"/>
        </w:trPr>
        <w:tc>
          <w:tcPr>
            <w:tcW w:w="8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4"/>
                <w:szCs w:val="24"/>
              </w:rPr>
            </w:pPr>
          </w:p>
        </w:tc>
        <w:tc>
          <w:tcPr>
            <w:tcW w:w="19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传动方式</w:t>
            </w:r>
          </w:p>
        </w:tc>
        <w:tc>
          <w:tcPr>
            <w:tcW w:w="223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电动直联传动</w:t>
            </w:r>
          </w:p>
        </w:tc>
      </w:tr>
      <w:tr>
        <w:tblPrEx>
          <w:tblCellMar>
            <w:top w:w="0" w:type="dxa"/>
            <w:left w:w="108" w:type="dxa"/>
            <w:bottom w:w="0" w:type="dxa"/>
            <w:right w:w="108" w:type="dxa"/>
          </w:tblCellMar>
        </w:tblPrEx>
        <w:trPr>
          <w:trHeight w:val="405" w:hRule="atLeast"/>
          <w:jc w:val="center"/>
        </w:trPr>
        <w:tc>
          <w:tcPr>
            <w:tcW w:w="8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4"/>
                <w:szCs w:val="24"/>
              </w:rPr>
            </w:pPr>
          </w:p>
        </w:tc>
        <w:tc>
          <w:tcPr>
            <w:tcW w:w="19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叶轮</w:t>
            </w:r>
          </w:p>
        </w:tc>
        <w:tc>
          <w:tcPr>
            <w:tcW w:w="223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离心式叶轮</w:t>
            </w:r>
          </w:p>
        </w:tc>
      </w:tr>
      <w:tr>
        <w:tblPrEx>
          <w:tblCellMar>
            <w:top w:w="0" w:type="dxa"/>
            <w:left w:w="108" w:type="dxa"/>
            <w:bottom w:w="0" w:type="dxa"/>
            <w:right w:w="108" w:type="dxa"/>
          </w:tblCellMar>
        </w:tblPrEx>
        <w:trPr>
          <w:trHeight w:val="405" w:hRule="atLeast"/>
          <w:jc w:val="center"/>
        </w:trPr>
        <w:tc>
          <w:tcPr>
            <w:tcW w:w="8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4"/>
                <w:szCs w:val="24"/>
              </w:rPr>
            </w:pPr>
          </w:p>
        </w:tc>
        <w:tc>
          <w:tcPr>
            <w:tcW w:w="19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★冷却夹套</w:t>
            </w:r>
          </w:p>
        </w:tc>
        <w:tc>
          <w:tcPr>
            <w:tcW w:w="223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与水泵匹配</w:t>
            </w:r>
          </w:p>
        </w:tc>
      </w:tr>
      <w:tr>
        <w:tblPrEx>
          <w:tblCellMar>
            <w:top w:w="0" w:type="dxa"/>
            <w:left w:w="108" w:type="dxa"/>
            <w:bottom w:w="0" w:type="dxa"/>
            <w:right w:w="108" w:type="dxa"/>
          </w:tblCellMar>
        </w:tblPrEx>
        <w:trPr>
          <w:trHeight w:val="720" w:hRule="atLeast"/>
          <w:jc w:val="center"/>
        </w:trPr>
        <w:tc>
          <w:tcPr>
            <w:tcW w:w="8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4"/>
                <w:szCs w:val="24"/>
              </w:rPr>
            </w:pPr>
          </w:p>
        </w:tc>
        <w:tc>
          <w:tcPr>
            <w:tcW w:w="19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eastAsia="Tahoma"/>
                <w:sz w:val="24"/>
                <w:szCs w:val="24"/>
                <w:lang w:val="en-US"/>
              </w:rPr>
              <w:t>★冲洗阀（泵坑自动冲洗装置）</w:t>
            </w:r>
          </w:p>
        </w:tc>
        <w:tc>
          <w:tcPr>
            <w:tcW w:w="223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与水泵匹配</w:t>
            </w:r>
          </w:p>
        </w:tc>
      </w:tr>
      <w:tr>
        <w:tblPrEx>
          <w:tblCellMar>
            <w:top w:w="0" w:type="dxa"/>
            <w:left w:w="108" w:type="dxa"/>
            <w:bottom w:w="0" w:type="dxa"/>
            <w:right w:w="108" w:type="dxa"/>
          </w:tblCellMar>
        </w:tblPrEx>
        <w:trPr>
          <w:trHeight w:val="405" w:hRule="atLeast"/>
          <w:jc w:val="center"/>
        </w:trPr>
        <w:tc>
          <w:tcPr>
            <w:tcW w:w="81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材料</w:t>
            </w:r>
          </w:p>
        </w:tc>
        <w:tc>
          <w:tcPr>
            <w:tcW w:w="19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壳体灰口</w:t>
            </w:r>
          </w:p>
        </w:tc>
        <w:tc>
          <w:tcPr>
            <w:tcW w:w="223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eastAsia="Tahoma"/>
                <w:sz w:val="24"/>
                <w:szCs w:val="24"/>
                <w:lang w:val="en-US"/>
              </w:rPr>
              <w:t>铸铁GG25</w:t>
            </w:r>
          </w:p>
        </w:tc>
      </w:tr>
      <w:tr>
        <w:tblPrEx>
          <w:tblCellMar>
            <w:top w:w="0" w:type="dxa"/>
            <w:left w:w="108" w:type="dxa"/>
            <w:bottom w:w="0" w:type="dxa"/>
            <w:right w:w="108" w:type="dxa"/>
          </w:tblCellMar>
        </w:tblPrEx>
        <w:trPr>
          <w:trHeight w:val="405" w:hRule="atLeast"/>
          <w:jc w:val="center"/>
        </w:trPr>
        <w:tc>
          <w:tcPr>
            <w:tcW w:w="8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4"/>
                <w:szCs w:val="24"/>
              </w:rPr>
            </w:pPr>
          </w:p>
        </w:tc>
        <w:tc>
          <w:tcPr>
            <w:tcW w:w="19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叶轮灰口</w:t>
            </w:r>
          </w:p>
        </w:tc>
        <w:tc>
          <w:tcPr>
            <w:tcW w:w="223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eastAsia="Tahoma"/>
                <w:sz w:val="24"/>
                <w:szCs w:val="24"/>
                <w:lang w:val="en-US"/>
              </w:rPr>
              <w:t>铸铁GG25</w:t>
            </w:r>
          </w:p>
        </w:tc>
      </w:tr>
      <w:tr>
        <w:tblPrEx>
          <w:tblCellMar>
            <w:top w:w="0" w:type="dxa"/>
            <w:left w:w="108" w:type="dxa"/>
            <w:bottom w:w="0" w:type="dxa"/>
            <w:right w:w="108" w:type="dxa"/>
          </w:tblCellMar>
        </w:tblPrEx>
        <w:trPr>
          <w:trHeight w:val="405" w:hRule="atLeast"/>
          <w:jc w:val="center"/>
        </w:trPr>
        <w:tc>
          <w:tcPr>
            <w:tcW w:w="8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4"/>
                <w:szCs w:val="24"/>
              </w:rPr>
            </w:pPr>
          </w:p>
        </w:tc>
        <w:tc>
          <w:tcPr>
            <w:tcW w:w="19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主轴</w:t>
            </w:r>
          </w:p>
        </w:tc>
        <w:tc>
          <w:tcPr>
            <w:tcW w:w="223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eastAsia="Tahoma"/>
                <w:sz w:val="24"/>
                <w:szCs w:val="24"/>
                <w:lang w:val="en-US"/>
              </w:rPr>
              <w:t>不锈钢431</w:t>
            </w:r>
          </w:p>
        </w:tc>
      </w:tr>
      <w:tr>
        <w:tblPrEx>
          <w:tblCellMar>
            <w:top w:w="0" w:type="dxa"/>
            <w:left w:w="108" w:type="dxa"/>
            <w:bottom w:w="0" w:type="dxa"/>
            <w:right w:w="108" w:type="dxa"/>
          </w:tblCellMar>
        </w:tblPrEx>
        <w:trPr>
          <w:trHeight w:val="600" w:hRule="atLeast"/>
          <w:jc w:val="center"/>
        </w:trPr>
        <w:tc>
          <w:tcPr>
            <w:tcW w:w="8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4"/>
                <w:szCs w:val="24"/>
              </w:rPr>
            </w:pPr>
          </w:p>
        </w:tc>
        <w:tc>
          <w:tcPr>
            <w:tcW w:w="19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★密封</w:t>
            </w:r>
          </w:p>
        </w:tc>
        <w:tc>
          <w:tcPr>
            <w:tcW w:w="223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eastAsia="Tahoma"/>
                <w:sz w:val="24"/>
                <w:szCs w:val="24"/>
                <w:lang w:val="en-US"/>
              </w:rPr>
              <w:t>耐腐蚀烧结碳化钨（WCCR</w:t>
            </w:r>
            <w:r>
              <w:rPr>
                <w:rStyle w:val="33"/>
                <w:rFonts w:hint="default"/>
                <w:sz w:val="24"/>
                <w:szCs w:val="24"/>
                <w:lang w:val="en-US"/>
              </w:rPr>
              <w:t>）</w:t>
            </w:r>
          </w:p>
        </w:tc>
      </w:tr>
      <w:tr>
        <w:tblPrEx>
          <w:tblCellMar>
            <w:top w:w="0" w:type="dxa"/>
            <w:left w:w="108" w:type="dxa"/>
            <w:bottom w:w="0" w:type="dxa"/>
            <w:right w:w="108" w:type="dxa"/>
          </w:tblCellMar>
        </w:tblPrEx>
        <w:trPr>
          <w:trHeight w:val="405" w:hRule="atLeast"/>
          <w:jc w:val="center"/>
        </w:trPr>
        <w:tc>
          <w:tcPr>
            <w:tcW w:w="8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4"/>
                <w:szCs w:val="24"/>
              </w:rPr>
            </w:pPr>
          </w:p>
        </w:tc>
        <w:tc>
          <w:tcPr>
            <w:tcW w:w="19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螺栓、螺母</w:t>
            </w:r>
          </w:p>
        </w:tc>
        <w:tc>
          <w:tcPr>
            <w:tcW w:w="223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eastAsia="Tahoma"/>
                <w:sz w:val="24"/>
                <w:szCs w:val="24"/>
                <w:lang w:val="en-US"/>
              </w:rPr>
              <w:t>不锈钢304</w:t>
            </w:r>
          </w:p>
        </w:tc>
      </w:tr>
      <w:tr>
        <w:tblPrEx>
          <w:tblCellMar>
            <w:top w:w="0" w:type="dxa"/>
            <w:left w:w="108" w:type="dxa"/>
            <w:bottom w:w="0" w:type="dxa"/>
            <w:right w:w="108" w:type="dxa"/>
          </w:tblCellMar>
        </w:tblPrEx>
        <w:trPr>
          <w:trHeight w:val="405" w:hRule="atLeast"/>
          <w:jc w:val="center"/>
        </w:trPr>
        <w:tc>
          <w:tcPr>
            <w:tcW w:w="8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4"/>
                <w:szCs w:val="24"/>
              </w:rPr>
            </w:pPr>
          </w:p>
        </w:tc>
        <w:tc>
          <w:tcPr>
            <w:tcW w:w="19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所有连接附件、地脚螺栓</w:t>
            </w:r>
          </w:p>
        </w:tc>
        <w:tc>
          <w:tcPr>
            <w:tcW w:w="223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eastAsia="Tahoma"/>
                <w:sz w:val="24"/>
                <w:szCs w:val="24"/>
                <w:lang w:val="en-US"/>
              </w:rPr>
              <w:t>不锈钢304</w:t>
            </w:r>
          </w:p>
        </w:tc>
      </w:tr>
      <w:tr>
        <w:tblPrEx>
          <w:tblCellMar>
            <w:top w:w="0" w:type="dxa"/>
            <w:left w:w="108" w:type="dxa"/>
            <w:bottom w:w="0" w:type="dxa"/>
            <w:right w:w="108" w:type="dxa"/>
          </w:tblCellMar>
        </w:tblPrEx>
        <w:trPr>
          <w:trHeight w:val="405" w:hRule="atLeast"/>
          <w:jc w:val="center"/>
        </w:trPr>
        <w:tc>
          <w:tcPr>
            <w:tcW w:w="81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电机</w:t>
            </w:r>
          </w:p>
        </w:tc>
        <w:tc>
          <w:tcPr>
            <w:tcW w:w="19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电源</w:t>
            </w:r>
          </w:p>
        </w:tc>
        <w:tc>
          <w:tcPr>
            <w:tcW w:w="223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380V 50HZ</w:t>
            </w:r>
          </w:p>
        </w:tc>
      </w:tr>
      <w:tr>
        <w:tblPrEx>
          <w:tblCellMar>
            <w:top w:w="0" w:type="dxa"/>
            <w:left w:w="108" w:type="dxa"/>
            <w:bottom w:w="0" w:type="dxa"/>
            <w:right w:w="108" w:type="dxa"/>
          </w:tblCellMar>
        </w:tblPrEx>
        <w:trPr>
          <w:trHeight w:val="405" w:hRule="atLeast"/>
          <w:jc w:val="center"/>
        </w:trPr>
        <w:tc>
          <w:tcPr>
            <w:tcW w:w="8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4"/>
                <w:szCs w:val="24"/>
              </w:rPr>
            </w:pPr>
          </w:p>
        </w:tc>
        <w:tc>
          <w:tcPr>
            <w:tcW w:w="19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启动方式</w:t>
            </w:r>
          </w:p>
        </w:tc>
        <w:tc>
          <w:tcPr>
            <w:tcW w:w="223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直接启动</w:t>
            </w:r>
          </w:p>
        </w:tc>
      </w:tr>
      <w:tr>
        <w:tblPrEx>
          <w:tblCellMar>
            <w:top w:w="0" w:type="dxa"/>
            <w:left w:w="108" w:type="dxa"/>
            <w:bottom w:w="0" w:type="dxa"/>
            <w:right w:w="108" w:type="dxa"/>
          </w:tblCellMar>
        </w:tblPrEx>
        <w:trPr>
          <w:trHeight w:val="405" w:hRule="atLeast"/>
          <w:jc w:val="center"/>
        </w:trPr>
        <w:tc>
          <w:tcPr>
            <w:tcW w:w="8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4"/>
                <w:szCs w:val="24"/>
              </w:rPr>
            </w:pPr>
          </w:p>
        </w:tc>
        <w:tc>
          <w:tcPr>
            <w:tcW w:w="19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eastAsia="Tahoma"/>
                <w:sz w:val="24"/>
                <w:szCs w:val="24"/>
                <w:lang w:val="en-US"/>
              </w:rPr>
              <w:t>★防护等级、绝缘等级I</w:t>
            </w:r>
          </w:p>
        </w:tc>
        <w:tc>
          <w:tcPr>
            <w:tcW w:w="223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eastAsia="Tahoma"/>
                <w:sz w:val="24"/>
                <w:szCs w:val="24"/>
                <w:lang w:val="en-US"/>
              </w:rPr>
              <w:t>P44</w:t>
            </w:r>
            <w:r>
              <w:rPr>
                <w:rStyle w:val="33"/>
                <w:rFonts w:hint="default"/>
                <w:sz w:val="24"/>
                <w:szCs w:val="24"/>
                <w:lang w:val="en-US"/>
              </w:rPr>
              <w:t>、</w:t>
            </w:r>
            <w:r>
              <w:rPr>
                <w:rFonts w:eastAsia="Tahoma"/>
                <w:sz w:val="24"/>
                <w:szCs w:val="24"/>
                <w:lang w:val="en-US"/>
              </w:rPr>
              <w:t>F</w:t>
            </w:r>
            <w:r>
              <w:rPr>
                <w:rStyle w:val="33"/>
                <w:rFonts w:hint="default"/>
                <w:sz w:val="24"/>
                <w:szCs w:val="24"/>
                <w:lang w:val="en-US"/>
              </w:rPr>
              <w:t>级</w:t>
            </w:r>
          </w:p>
        </w:tc>
      </w:tr>
      <w:tr>
        <w:tblPrEx>
          <w:tblCellMar>
            <w:top w:w="0" w:type="dxa"/>
            <w:left w:w="108" w:type="dxa"/>
            <w:bottom w:w="0" w:type="dxa"/>
            <w:right w:w="108" w:type="dxa"/>
          </w:tblCellMar>
        </w:tblPrEx>
        <w:trPr>
          <w:trHeight w:val="1140" w:hRule="atLeast"/>
          <w:jc w:val="center"/>
        </w:trPr>
        <w:tc>
          <w:tcPr>
            <w:tcW w:w="81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供货范围</w:t>
            </w:r>
          </w:p>
        </w:tc>
        <w:tc>
          <w:tcPr>
            <w:tcW w:w="4183" w:type="pct"/>
            <w:gridSpan w:val="2"/>
            <w:tcBorders>
              <w:top w:val="single" w:color="000000" w:sz="4" w:space="0"/>
              <w:left w:val="single" w:color="000000" w:sz="4" w:space="0"/>
              <w:bottom w:val="nil"/>
              <w:right w:val="single" w:color="000000" w:sz="4" w:space="0"/>
            </w:tcBorders>
            <w:noWrap w:val="0"/>
            <w:vAlign w:val="center"/>
          </w:tcPr>
          <w:p>
            <w:pPr>
              <w:widowControl/>
              <w:jc w:val="center"/>
              <w:textAlignment w:val="center"/>
              <w:rPr>
                <w:rStyle w:val="33"/>
                <w:rFonts w:hint="eastAsia" w:eastAsia="宋体"/>
                <w:sz w:val="24"/>
                <w:szCs w:val="24"/>
                <w:lang w:val="en-US" w:eastAsia="zh-CN"/>
              </w:rPr>
            </w:pPr>
            <w:r>
              <w:rPr>
                <w:rFonts w:hint="eastAsia" w:ascii="宋体" w:hAnsi="宋体" w:cs="宋体"/>
                <w:color w:val="000000"/>
                <w:kern w:val="0"/>
                <w:sz w:val="24"/>
                <w:szCs w:val="24"/>
                <w:lang w:val="en-US"/>
              </w:rPr>
              <w:t>主机■</w:t>
            </w:r>
            <w:r>
              <w:rPr>
                <w:rStyle w:val="33"/>
                <w:rFonts w:hint="default"/>
                <w:sz w:val="24"/>
                <w:szCs w:val="24"/>
                <w:lang w:val="en-US"/>
              </w:rPr>
              <w:t>驱动机■</w:t>
            </w:r>
          </w:p>
          <w:p>
            <w:pPr>
              <w:widowControl/>
              <w:jc w:val="center"/>
              <w:textAlignment w:val="center"/>
              <w:rPr>
                <w:rStyle w:val="33"/>
                <w:rFonts w:hint="eastAsia" w:eastAsia="宋体"/>
                <w:sz w:val="24"/>
                <w:szCs w:val="24"/>
                <w:lang w:val="en-US" w:eastAsia="zh-CN"/>
              </w:rPr>
            </w:pPr>
            <w:r>
              <w:rPr>
                <w:rStyle w:val="33"/>
                <w:rFonts w:hint="default"/>
                <w:sz w:val="24"/>
                <w:szCs w:val="24"/>
                <w:lang w:val="en-US"/>
              </w:rPr>
              <w:t xml:space="preserve">出水连接耦合装置■      </w:t>
            </w:r>
          </w:p>
          <w:p>
            <w:pPr>
              <w:widowControl/>
              <w:jc w:val="center"/>
              <w:textAlignment w:val="center"/>
              <w:rPr>
                <w:rStyle w:val="33"/>
                <w:rFonts w:hint="eastAsia" w:eastAsia="宋体"/>
                <w:sz w:val="24"/>
                <w:szCs w:val="24"/>
                <w:lang w:val="en-US" w:eastAsia="zh-CN"/>
              </w:rPr>
            </w:pPr>
            <w:r>
              <w:rPr>
                <w:rStyle w:val="33"/>
                <w:rFonts w:hint="default"/>
                <w:sz w:val="24"/>
                <w:szCs w:val="24"/>
                <w:lang w:val="en-US"/>
              </w:rPr>
              <w:t xml:space="preserve">导轨，提升链■          </w:t>
            </w:r>
          </w:p>
          <w:p>
            <w:pPr>
              <w:widowControl/>
              <w:jc w:val="center"/>
              <w:textAlignment w:val="center"/>
              <w:rPr>
                <w:rFonts w:ascii="宋体" w:hAnsi="宋体" w:cs="宋体"/>
                <w:color w:val="000000"/>
                <w:sz w:val="24"/>
                <w:szCs w:val="24"/>
              </w:rPr>
            </w:pPr>
            <w:r>
              <w:rPr>
                <w:rStyle w:val="33"/>
                <w:rFonts w:hint="default"/>
                <w:sz w:val="24"/>
                <w:szCs w:val="24"/>
                <w:lang w:val="en-US"/>
              </w:rPr>
              <w:t>地脚螺栓■             其它附件等■</w:t>
            </w:r>
          </w:p>
        </w:tc>
      </w:tr>
      <w:tr>
        <w:tblPrEx>
          <w:tblCellMar>
            <w:top w:w="0" w:type="dxa"/>
            <w:left w:w="108" w:type="dxa"/>
            <w:bottom w:w="0" w:type="dxa"/>
            <w:right w:w="108" w:type="dxa"/>
          </w:tblCellMar>
        </w:tblPrEx>
        <w:trPr>
          <w:trHeight w:val="1580" w:hRule="atLeast"/>
          <w:jc w:val="center"/>
        </w:trPr>
        <w:tc>
          <w:tcPr>
            <w:tcW w:w="81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说明</w:t>
            </w:r>
          </w:p>
        </w:tc>
        <w:tc>
          <w:tcPr>
            <w:tcW w:w="4183"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3"/>
                <w:rFonts w:hint="eastAsia" w:eastAsia="宋体"/>
                <w:sz w:val="24"/>
                <w:szCs w:val="24"/>
                <w:lang w:val="en-US" w:eastAsia="zh-CN"/>
              </w:rPr>
            </w:pPr>
            <w:r>
              <w:rPr>
                <w:rFonts w:eastAsia="Tahoma"/>
                <w:sz w:val="24"/>
                <w:szCs w:val="24"/>
                <w:lang w:val="en-US"/>
              </w:rPr>
              <w:t>1.</w:t>
            </w:r>
            <w:r>
              <w:rPr>
                <w:rStyle w:val="33"/>
                <w:rFonts w:hint="default"/>
                <w:sz w:val="24"/>
                <w:szCs w:val="24"/>
                <w:lang w:val="en-US"/>
              </w:rPr>
              <w:t>潜污泵成套供应，需包括所有安全、有效及可靠运行所需的附件，配套潜水电缆</w:t>
            </w:r>
            <w:r>
              <w:rPr>
                <w:rFonts w:eastAsia="Tahoma"/>
                <w:sz w:val="24"/>
                <w:szCs w:val="24"/>
                <w:lang w:val="en-US"/>
              </w:rPr>
              <w:t>15</w:t>
            </w:r>
            <w:r>
              <w:rPr>
                <w:rStyle w:val="33"/>
                <w:rFonts w:hint="default"/>
                <w:sz w:val="24"/>
                <w:szCs w:val="24"/>
                <w:lang w:val="en-US"/>
              </w:rPr>
              <w:t>米</w:t>
            </w:r>
            <w:r>
              <w:rPr>
                <w:rFonts w:eastAsia="Tahoma"/>
                <w:sz w:val="24"/>
                <w:szCs w:val="24"/>
                <w:lang w:val="en-US"/>
              </w:rPr>
              <w:t>/</w:t>
            </w:r>
            <w:r>
              <w:rPr>
                <w:rStyle w:val="33"/>
                <w:rFonts w:hint="default"/>
                <w:sz w:val="24"/>
                <w:szCs w:val="24"/>
                <w:lang w:val="en-US"/>
              </w:rPr>
              <w:t>台。</w:t>
            </w:r>
          </w:p>
          <w:p>
            <w:pPr>
              <w:widowControl/>
              <w:jc w:val="center"/>
              <w:textAlignment w:val="center"/>
              <w:rPr>
                <w:rFonts w:ascii="Arial" w:hAnsi="Arial" w:eastAsia="Tahoma" w:cs="Arial"/>
                <w:color w:val="000000"/>
                <w:sz w:val="24"/>
                <w:szCs w:val="24"/>
              </w:rPr>
            </w:pPr>
            <w:r>
              <w:rPr>
                <w:rFonts w:eastAsia="Tahoma"/>
                <w:sz w:val="24"/>
                <w:szCs w:val="24"/>
                <w:lang w:val="en-US"/>
              </w:rPr>
              <w:t>2.</w:t>
            </w:r>
            <w:r>
              <w:rPr>
                <w:rStyle w:val="33"/>
                <w:rFonts w:hint="default"/>
                <w:sz w:val="24"/>
                <w:szCs w:val="24"/>
                <w:lang w:val="en-US"/>
              </w:rPr>
              <w:t>其它要求详见设备的一般及特殊技术要求。</w:t>
            </w:r>
          </w:p>
        </w:tc>
      </w:tr>
    </w:tbl>
    <w:p>
      <w:pPr>
        <w:pStyle w:val="5"/>
        <w:rPr>
          <w:rFonts w:hint="eastAsia"/>
          <w:sz w:val="24"/>
          <w:szCs w:val="24"/>
        </w:rPr>
      </w:pPr>
    </w:p>
    <w:tbl>
      <w:tblPr>
        <w:tblStyle w:val="18"/>
        <w:tblW w:w="4999" w:type="pct"/>
        <w:jc w:val="center"/>
        <w:tblLayout w:type="autofit"/>
        <w:tblCellMar>
          <w:top w:w="0" w:type="dxa"/>
          <w:left w:w="108" w:type="dxa"/>
          <w:bottom w:w="0" w:type="dxa"/>
          <w:right w:w="108" w:type="dxa"/>
        </w:tblCellMar>
      </w:tblPr>
      <w:tblGrid>
        <w:gridCol w:w="1563"/>
        <w:gridCol w:w="3740"/>
        <w:gridCol w:w="4271"/>
      </w:tblGrid>
      <w:tr>
        <w:trPr>
          <w:trHeight w:val="405" w:hRule="atLeast"/>
          <w:jc w:val="center"/>
        </w:trPr>
        <w:tc>
          <w:tcPr>
            <w:tcW w:w="2769"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val="en-US"/>
              </w:rPr>
              <w:t>设备名称：潜污泵（污泥回流泵）</w:t>
            </w:r>
          </w:p>
        </w:tc>
        <w:tc>
          <w:tcPr>
            <w:tcW w:w="22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val="en-US"/>
              </w:rPr>
              <w:t>设备位号：</w:t>
            </w:r>
            <w:r>
              <w:rPr>
                <w:rFonts w:ascii="Arial" w:hAnsi="Arial" w:cs="Arial"/>
                <w:color w:val="000000"/>
                <w:kern w:val="0"/>
                <w:sz w:val="24"/>
                <w:szCs w:val="24"/>
                <w:lang w:val="en-US"/>
              </w:rPr>
              <w:t>/</w:t>
            </w:r>
          </w:p>
        </w:tc>
      </w:tr>
      <w:tr>
        <w:tblPrEx>
          <w:tblCellMar>
            <w:top w:w="0" w:type="dxa"/>
            <w:left w:w="108" w:type="dxa"/>
            <w:bottom w:w="0" w:type="dxa"/>
            <w:right w:w="108" w:type="dxa"/>
          </w:tblCellMar>
        </w:tblPrEx>
        <w:trPr>
          <w:trHeight w:val="405" w:hRule="atLeast"/>
          <w:jc w:val="center"/>
        </w:trPr>
        <w:tc>
          <w:tcPr>
            <w:tcW w:w="2769"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cs="宋体"/>
                <w:color w:val="000000"/>
                <w:kern w:val="0"/>
                <w:sz w:val="24"/>
                <w:szCs w:val="24"/>
                <w:lang w:val="en-US"/>
              </w:rPr>
              <w:t>安装位置：</w:t>
            </w:r>
            <w:r>
              <w:rPr>
                <w:rFonts w:hint="eastAsia" w:ascii="宋体" w:hAnsi="宋体" w:cs="宋体"/>
                <w:color w:val="000000"/>
                <w:kern w:val="0"/>
                <w:sz w:val="24"/>
                <w:szCs w:val="24"/>
                <w:lang w:val="en-US" w:eastAsia="zh-CN"/>
              </w:rPr>
              <w:t>沉淀池 膜池</w:t>
            </w:r>
          </w:p>
        </w:tc>
        <w:tc>
          <w:tcPr>
            <w:tcW w:w="22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Arial" w:hAnsi="Arial" w:eastAsia="宋体" w:cs="Arial"/>
                <w:color w:val="000000"/>
                <w:sz w:val="24"/>
                <w:szCs w:val="24"/>
                <w:lang w:val="en-US" w:eastAsia="zh-CN"/>
              </w:rPr>
            </w:pPr>
            <w:r>
              <w:rPr>
                <w:rFonts w:ascii="Arial" w:hAnsi="Arial" w:eastAsia="Tahoma" w:cs="Arial"/>
                <w:color w:val="000000"/>
                <w:kern w:val="0"/>
                <w:sz w:val="24"/>
                <w:szCs w:val="24"/>
                <w:lang w:val="en-US"/>
              </w:rPr>
              <w:t>数量（台）：</w:t>
            </w:r>
            <w:r>
              <w:rPr>
                <w:rFonts w:hint="eastAsia" w:ascii="Arial" w:hAnsi="Arial" w:eastAsia="宋体" w:cs="Arial"/>
                <w:color w:val="000000"/>
                <w:kern w:val="0"/>
                <w:sz w:val="24"/>
                <w:szCs w:val="24"/>
                <w:lang w:val="en-US" w:eastAsia="zh-CN"/>
              </w:rPr>
              <w:t>2</w:t>
            </w:r>
          </w:p>
        </w:tc>
      </w:tr>
      <w:tr>
        <w:tblPrEx>
          <w:tblCellMar>
            <w:top w:w="0" w:type="dxa"/>
            <w:left w:w="108" w:type="dxa"/>
            <w:bottom w:w="0" w:type="dxa"/>
            <w:right w:w="108" w:type="dxa"/>
          </w:tblCellMar>
        </w:tblPrEx>
        <w:trPr>
          <w:trHeight w:val="660" w:hRule="atLeast"/>
          <w:jc w:val="center"/>
        </w:trPr>
        <w:tc>
          <w:tcPr>
            <w:tcW w:w="8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4"/>
                <w:szCs w:val="24"/>
              </w:rPr>
            </w:pPr>
          </w:p>
        </w:tc>
        <w:tc>
          <w:tcPr>
            <w:tcW w:w="195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4"/>
                <w:szCs w:val="24"/>
              </w:rPr>
            </w:pPr>
          </w:p>
        </w:tc>
        <w:tc>
          <w:tcPr>
            <w:tcW w:w="22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val="en-US"/>
              </w:rPr>
              <w:t>设备型号：WQ</w:t>
            </w:r>
            <w:r>
              <w:rPr>
                <w:rFonts w:hint="eastAsia" w:ascii="宋体" w:hAnsi="宋体" w:cs="宋体"/>
                <w:color w:val="000000"/>
                <w:kern w:val="0"/>
                <w:sz w:val="24"/>
                <w:szCs w:val="24"/>
                <w:lang w:val="en-US" w:eastAsia="zh-CN"/>
              </w:rPr>
              <w:t>40</w:t>
            </w:r>
            <w:r>
              <w:rPr>
                <w:rFonts w:hint="eastAsia" w:ascii="宋体" w:hAnsi="宋体" w:cs="宋体"/>
                <w:color w:val="000000"/>
                <w:kern w:val="0"/>
                <w:sz w:val="24"/>
                <w:szCs w:val="24"/>
                <w:lang w:val="en-US"/>
              </w:rPr>
              <w:t>-15-</w:t>
            </w:r>
            <w:r>
              <w:rPr>
                <w:rFonts w:hint="eastAsia" w:ascii="宋体" w:hAnsi="宋体" w:cs="宋体"/>
                <w:color w:val="000000"/>
                <w:kern w:val="0"/>
                <w:sz w:val="24"/>
                <w:szCs w:val="24"/>
                <w:lang w:val="en-US" w:eastAsia="zh-CN"/>
              </w:rPr>
              <w:t>3</w:t>
            </w:r>
            <w:r>
              <w:rPr>
                <w:rFonts w:hint="eastAsia" w:ascii="宋体" w:hAnsi="宋体" w:cs="宋体"/>
                <w:color w:val="000000"/>
                <w:kern w:val="0"/>
                <w:sz w:val="24"/>
                <w:szCs w:val="24"/>
                <w:lang w:val="en-US"/>
              </w:rPr>
              <w:t>-DN65</w:t>
            </w:r>
          </w:p>
        </w:tc>
      </w:tr>
      <w:tr>
        <w:tblPrEx>
          <w:tblCellMar>
            <w:top w:w="0" w:type="dxa"/>
            <w:left w:w="108" w:type="dxa"/>
            <w:bottom w:w="0" w:type="dxa"/>
            <w:right w:w="108" w:type="dxa"/>
          </w:tblCellMar>
        </w:tblPrEx>
        <w:trPr>
          <w:trHeight w:val="405" w:hRule="atLeast"/>
          <w:jc w:val="center"/>
        </w:trPr>
        <w:tc>
          <w:tcPr>
            <w:tcW w:w="81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val="en-US"/>
              </w:rPr>
              <w:t>使用介质</w:t>
            </w:r>
          </w:p>
        </w:tc>
        <w:tc>
          <w:tcPr>
            <w:tcW w:w="195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主要成分</w:t>
            </w:r>
          </w:p>
        </w:tc>
        <w:tc>
          <w:tcPr>
            <w:tcW w:w="22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悬浊液及有机杂质</w:t>
            </w:r>
          </w:p>
        </w:tc>
      </w:tr>
      <w:tr>
        <w:tblPrEx>
          <w:tblCellMar>
            <w:top w:w="0" w:type="dxa"/>
            <w:left w:w="108" w:type="dxa"/>
            <w:bottom w:w="0" w:type="dxa"/>
            <w:right w:w="108" w:type="dxa"/>
          </w:tblCellMar>
        </w:tblPrEx>
        <w:trPr>
          <w:trHeight w:val="405" w:hRule="atLeast"/>
          <w:jc w:val="center"/>
        </w:trPr>
        <w:tc>
          <w:tcPr>
            <w:tcW w:w="8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4"/>
                <w:szCs w:val="24"/>
              </w:rPr>
            </w:pPr>
          </w:p>
        </w:tc>
        <w:tc>
          <w:tcPr>
            <w:tcW w:w="195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温度（℃）</w:t>
            </w:r>
          </w:p>
        </w:tc>
        <w:tc>
          <w:tcPr>
            <w:tcW w:w="22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hint="eastAsia" w:ascii="宋体" w:hAnsi="宋体" w:cs="宋体"/>
                <w:color w:val="000000"/>
                <w:kern w:val="0"/>
                <w:sz w:val="24"/>
                <w:szCs w:val="24"/>
                <w:lang w:val="en-US"/>
              </w:rPr>
              <w:t>常温</w:t>
            </w:r>
          </w:p>
        </w:tc>
      </w:tr>
      <w:tr>
        <w:tblPrEx>
          <w:tblCellMar>
            <w:top w:w="0" w:type="dxa"/>
            <w:left w:w="108" w:type="dxa"/>
            <w:bottom w:w="0" w:type="dxa"/>
            <w:right w:w="108" w:type="dxa"/>
          </w:tblCellMar>
        </w:tblPrEx>
        <w:trPr>
          <w:trHeight w:val="405" w:hRule="atLeast"/>
          <w:jc w:val="center"/>
        </w:trPr>
        <w:tc>
          <w:tcPr>
            <w:tcW w:w="8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4"/>
                <w:szCs w:val="24"/>
              </w:rPr>
            </w:pPr>
          </w:p>
        </w:tc>
        <w:tc>
          <w:tcPr>
            <w:tcW w:w="195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密度（kg/m3</w:t>
            </w:r>
            <w:r>
              <w:rPr>
                <w:rFonts w:hint="eastAsia" w:ascii="宋体" w:hAnsi="宋体" w:cs="宋体"/>
                <w:color w:val="000000"/>
                <w:kern w:val="0"/>
                <w:sz w:val="24"/>
                <w:szCs w:val="24"/>
                <w:lang w:val="en-US"/>
              </w:rPr>
              <w:t>）</w:t>
            </w:r>
          </w:p>
        </w:tc>
        <w:tc>
          <w:tcPr>
            <w:tcW w:w="22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 xml:space="preserve"> ≤1050</w:t>
            </w:r>
          </w:p>
        </w:tc>
      </w:tr>
      <w:tr>
        <w:tblPrEx>
          <w:tblCellMar>
            <w:top w:w="0" w:type="dxa"/>
            <w:left w:w="108" w:type="dxa"/>
            <w:bottom w:w="0" w:type="dxa"/>
            <w:right w:w="108" w:type="dxa"/>
          </w:tblCellMar>
        </w:tblPrEx>
        <w:trPr>
          <w:trHeight w:val="405" w:hRule="atLeast"/>
          <w:jc w:val="center"/>
        </w:trPr>
        <w:tc>
          <w:tcPr>
            <w:tcW w:w="8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4"/>
                <w:szCs w:val="24"/>
              </w:rPr>
            </w:pPr>
          </w:p>
        </w:tc>
        <w:tc>
          <w:tcPr>
            <w:tcW w:w="195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 xml:space="preserve">PH </w:t>
            </w:r>
          </w:p>
        </w:tc>
        <w:tc>
          <w:tcPr>
            <w:tcW w:w="22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4~10</w:t>
            </w:r>
          </w:p>
        </w:tc>
      </w:tr>
      <w:tr>
        <w:tblPrEx>
          <w:tblCellMar>
            <w:top w:w="0" w:type="dxa"/>
            <w:left w:w="108" w:type="dxa"/>
            <w:bottom w:w="0" w:type="dxa"/>
            <w:right w:w="108" w:type="dxa"/>
          </w:tblCellMar>
        </w:tblPrEx>
        <w:trPr>
          <w:trHeight w:val="405" w:hRule="atLeast"/>
          <w:jc w:val="center"/>
        </w:trPr>
        <w:tc>
          <w:tcPr>
            <w:tcW w:w="81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性能参数</w:t>
            </w:r>
          </w:p>
        </w:tc>
        <w:tc>
          <w:tcPr>
            <w:tcW w:w="195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★流量（m3/h</w:t>
            </w:r>
            <w:r>
              <w:rPr>
                <w:rFonts w:hint="eastAsia" w:ascii="宋体" w:hAnsi="宋体" w:cs="宋体"/>
                <w:color w:val="000000"/>
                <w:kern w:val="0"/>
                <w:sz w:val="24"/>
                <w:szCs w:val="24"/>
                <w:lang w:val="en-US"/>
              </w:rPr>
              <w:t>）</w:t>
            </w:r>
          </w:p>
        </w:tc>
        <w:tc>
          <w:tcPr>
            <w:tcW w:w="22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Arial" w:hAnsi="Arial" w:eastAsia="宋体" w:cs="Arial"/>
                <w:color w:val="000000"/>
                <w:sz w:val="24"/>
                <w:szCs w:val="24"/>
                <w:lang w:val="en-US" w:eastAsia="zh-CN"/>
              </w:rPr>
            </w:pPr>
            <w:r>
              <w:rPr>
                <w:rFonts w:hint="eastAsia" w:ascii="Arial" w:hAnsi="Arial" w:eastAsia="宋体" w:cs="Arial"/>
                <w:color w:val="000000"/>
                <w:kern w:val="0"/>
                <w:sz w:val="24"/>
                <w:szCs w:val="24"/>
                <w:lang w:val="en-US" w:eastAsia="zh-CN"/>
              </w:rPr>
              <w:t>40</w:t>
            </w:r>
          </w:p>
        </w:tc>
      </w:tr>
      <w:tr>
        <w:tblPrEx>
          <w:tblCellMar>
            <w:top w:w="0" w:type="dxa"/>
            <w:left w:w="108" w:type="dxa"/>
            <w:bottom w:w="0" w:type="dxa"/>
            <w:right w:w="108" w:type="dxa"/>
          </w:tblCellMar>
        </w:tblPrEx>
        <w:trPr>
          <w:trHeight w:val="405" w:hRule="atLeast"/>
          <w:jc w:val="center"/>
        </w:trPr>
        <w:tc>
          <w:tcPr>
            <w:tcW w:w="8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4"/>
                <w:szCs w:val="24"/>
              </w:rPr>
            </w:pPr>
          </w:p>
        </w:tc>
        <w:tc>
          <w:tcPr>
            <w:tcW w:w="195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★扬程（m</w:t>
            </w:r>
            <w:r>
              <w:rPr>
                <w:rFonts w:hint="eastAsia" w:ascii="宋体" w:hAnsi="宋体" w:cs="宋体"/>
                <w:color w:val="000000"/>
                <w:kern w:val="0"/>
                <w:sz w:val="24"/>
                <w:szCs w:val="24"/>
                <w:lang w:val="en-US"/>
              </w:rPr>
              <w:t>）</w:t>
            </w:r>
          </w:p>
        </w:tc>
        <w:tc>
          <w:tcPr>
            <w:tcW w:w="22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15</w:t>
            </w:r>
          </w:p>
        </w:tc>
      </w:tr>
      <w:tr>
        <w:tblPrEx>
          <w:tblCellMar>
            <w:top w:w="0" w:type="dxa"/>
            <w:left w:w="108" w:type="dxa"/>
            <w:bottom w:w="0" w:type="dxa"/>
            <w:right w:w="108" w:type="dxa"/>
          </w:tblCellMar>
        </w:tblPrEx>
        <w:trPr>
          <w:trHeight w:val="405" w:hRule="atLeast"/>
          <w:jc w:val="center"/>
        </w:trPr>
        <w:tc>
          <w:tcPr>
            <w:tcW w:w="8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4"/>
                <w:szCs w:val="24"/>
              </w:rPr>
            </w:pPr>
          </w:p>
        </w:tc>
        <w:tc>
          <w:tcPr>
            <w:tcW w:w="195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★额定功率（kW</w:t>
            </w:r>
            <w:r>
              <w:rPr>
                <w:rFonts w:hint="eastAsia" w:ascii="宋体" w:hAnsi="宋体" w:cs="宋体"/>
                <w:color w:val="000000"/>
                <w:kern w:val="0"/>
                <w:sz w:val="24"/>
                <w:szCs w:val="24"/>
                <w:lang w:val="en-US"/>
              </w:rPr>
              <w:t>）</w:t>
            </w:r>
          </w:p>
        </w:tc>
        <w:tc>
          <w:tcPr>
            <w:tcW w:w="22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Arial" w:hAnsi="Arial" w:eastAsia="宋体" w:cs="Arial"/>
                <w:color w:val="000000"/>
                <w:sz w:val="24"/>
                <w:szCs w:val="24"/>
                <w:lang w:eastAsia="zh-CN"/>
              </w:rPr>
            </w:pPr>
            <w:r>
              <w:rPr>
                <w:rFonts w:ascii="Arial" w:hAnsi="Arial" w:eastAsia="Tahoma" w:cs="Arial"/>
                <w:color w:val="000000"/>
                <w:kern w:val="0"/>
                <w:sz w:val="24"/>
                <w:szCs w:val="24"/>
                <w:lang w:val="en-US"/>
              </w:rPr>
              <w:t>≤</w:t>
            </w:r>
            <w:r>
              <w:rPr>
                <w:rFonts w:hint="eastAsia" w:ascii="Arial" w:hAnsi="Arial" w:eastAsia="宋体" w:cs="Arial"/>
                <w:color w:val="000000"/>
                <w:kern w:val="0"/>
                <w:sz w:val="24"/>
                <w:szCs w:val="24"/>
                <w:lang w:val="en-US" w:eastAsia="zh-CN"/>
              </w:rPr>
              <w:t>3</w:t>
            </w:r>
          </w:p>
        </w:tc>
      </w:tr>
      <w:tr>
        <w:tblPrEx>
          <w:tblCellMar>
            <w:top w:w="0" w:type="dxa"/>
            <w:left w:w="108" w:type="dxa"/>
            <w:bottom w:w="0" w:type="dxa"/>
            <w:right w:w="108" w:type="dxa"/>
          </w:tblCellMar>
        </w:tblPrEx>
        <w:trPr>
          <w:trHeight w:val="405" w:hRule="atLeast"/>
          <w:jc w:val="center"/>
        </w:trPr>
        <w:tc>
          <w:tcPr>
            <w:tcW w:w="81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结构</w:t>
            </w:r>
          </w:p>
        </w:tc>
        <w:tc>
          <w:tcPr>
            <w:tcW w:w="195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型式</w:t>
            </w:r>
          </w:p>
        </w:tc>
        <w:tc>
          <w:tcPr>
            <w:tcW w:w="22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潜水立式</w:t>
            </w:r>
          </w:p>
        </w:tc>
      </w:tr>
      <w:tr>
        <w:tblPrEx>
          <w:tblCellMar>
            <w:top w:w="0" w:type="dxa"/>
            <w:left w:w="108" w:type="dxa"/>
            <w:bottom w:w="0" w:type="dxa"/>
            <w:right w:w="108" w:type="dxa"/>
          </w:tblCellMar>
        </w:tblPrEx>
        <w:trPr>
          <w:trHeight w:val="405" w:hRule="atLeast"/>
          <w:jc w:val="center"/>
        </w:trPr>
        <w:tc>
          <w:tcPr>
            <w:tcW w:w="8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4"/>
                <w:szCs w:val="24"/>
              </w:rPr>
            </w:pPr>
          </w:p>
        </w:tc>
        <w:tc>
          <w:tcPr>
            <w:tcW w:w="195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传动方式</w:t>
            </w:r>
          </w:p>
        </w:tc>
        <w:tc>
          <w:tcPr>
            <w:tcW w:w="22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电动直联传动</w:t>
            </w:r>
          </w:p>
        </w:tc>
      </w:tr>
      <w:tr>
        <w:tblPrEx>
          <w:tblCellMar>
            <w:top w:w="0" w:type="dxa"/>
            <w:left w:w="108" w:type="dxa"/>
            <w:bottom w:w="0" w:type="dxa"/>
            <w:right w:w="108" w:type="dxa"/>
          </w:tblCellMar>
        </w:tblPrEx>
        <w:trPr>
          <w:trHeight w:val="405" w:hRule="atLeast"/>
          <w:jc w:val="center"/>
        </w:trPr>
        <w:tc>
          <w:tcPr>
            <w:tcW w:w="8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4"/>
                <w:szCs w:val="24"/>
              </w:rPr>
            </w:pPr>
          </w:p>
        </w:tc>
        <w:tc>
          <w:tcPr>
            <w:tcW w:w="195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密封形式</w:t>
            </w:r>
          </w:p>
        </w:tc>
        <w:tc>
          <w:tcPr>
            <w:tcW w:w="22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插入式密封</w:t>
            </w:r>
          </w:p>
        </w:tc>
      </w:tr>
      <w:tr>
        <w:tblPrEx>
          <w:tblCellMar>
            <w:top w:w="0" w:type="dxa"/>
            <w:left w:w="108" w:type="dxa"/>
            <w:bottom w:w="0" w:type="dxa"/>
            <w:right w:w="108" w:type="dxa"/>
          </w:tblCellMar>
        </w:tblPrEx>
        <w:trPr>
          <w:trHeight w:val="405" w:hRule="atLeast"/>
          <w:jc w:val="center"/>
        </w:trPr>
        <w:tc>
          <w:tcPr>
            <w:tcW w:w="8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4"/>
                <w:szCs w:val="24"/>
              </w:rPr>
            </w:pPr>
          </w:p>
        </w:tc>
        <w:tc>
          <w:tcPr>
            <w:tcW w:w="195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叶轮</w:t>
            </w:r>
          </w:p>
        </w:tc>
        <w:tc>
          <w:tcPr>
            <w:tcW w:w="22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离心式叶轮</w:t>
            </w:r>
          </w:p>
        </w:tc>
      </w:tr>
      <w:tr>
        <w:tblPrEx>
          <w:tblCellMar>
            <w:top w:w="0" w:type="dxa"/>
            <w:left w:w="108" w:type="dxa"/>
            <w:bottom w:w="0" w:type="dxa"/>
            <w:right w:w="108" w:type="dxa"/>
          </w:tblCellMar>
        </w:tblPrEx>
        <w:trPr>
          <w:trHeight w:val="405" w:hRule="atLeast"/>
          <w:jc w:val="center"/>
        </w:trPr>
        <w:tc>
          <w:tcPr>
            <w:tcW w:w="8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4"/>
                <w:szCs w:val="24"/>
              </w:rPr>
            </w:pPr>
          </w:p>
        </w:tc>
        <w:tc>
          <w:tcPr>
            <w:tcW w:w="195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★冷却夹套</w:t>
            </w:r>
          </w:p>
        </w:tc>
        <w:tc>
          <w:tcPr>
            <w:tcW w:w="22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与水泵匹配</w:t>
            </w:r>
          </w:p>
        </w:tc>
      </w:tr>
      <w:tr>
        <w:tblPrEx>
          <w:tblCellMar>
            <w:top w:w="0" w:type="dxa"/>
            <w:left w:w="108" w:type="dxa"/>
            <w:bottom w:w="0" w:type="dxa"/>
            <w:right w:w="108" w:type="dxa"/>
          </w:tblCellMar>
        </w:tblPrEx>
        <w:trPr>
          <w:trHeight w:val="405" w:hRule="atLeast"/>
          <w:jc w:val="center"/>
        </w:trPr>
        <w:tc>
          <w:tcPr>
            <w:tcW w:w="8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4"/>
                <w:szCs w:val="24"/>
              </w:rPr>
            </w:pPr>
          </w:p>
        </w:tc>
        <w:tc>
          <w:tcPr>
            <w:tcW w:w="195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 xml:space="preserve">★冲洗阀（泵坑自动冲洗装置） </w:t>
            </w:r>
          </w:p>
        </w:tc>
        <w:tc>
          <w:tcPr>
            <w:tcW w:w="22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与水泵匹配</w:t>
            </w:r>
          </w:p>
        </w:tc>
      </w:tr>
      <w:tr>
        <w:tblPrEx>
          <w:tblCellMar>
            <w:top w:w="0" w:type="dxa"/>
            <w:left w:w="108" w:type="dxa"/>
            <w:bottom w:w="0" w:type="dxa"/>
            <w:right w:w="108" w:type="dxa"/>
          </w:tblCellMar>
        </w:tblPrEx>
        <w:trPr>
          <w:trHeight w:val="405" w:hRule="atLeast"/>
          <w:jc w:val="center"/>
        </w:trPr>
        <w:tc>
          <w:tcPr>
            <w:tcW w:w="8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4"/>
                <w:szCs w:val="24"/>
              </w:rPr>
            </w:pPr>
          </w:p>
        </w:tc>
        <w:tc>
          <w:tcPr>
            <w:tcW w:w="195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安装方式</w:t>
            </w:r>
          </w:p>
        </w:tc>
        <w:tc>
          <w:tcPr>
            <w:tcW w:w="22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自动耦合安装</w:t>
            </w:r>
          </w:p>
        </w:tc>
      </w:tr>
      <w:tr>
        <w:tblPrEx>
          <w:tblCellMar>
            <w:top w:w="0" w:type="dxa"/>
            <w:left w:w="108" w:type="dxa"/>
            <w:bottom w:w="0" w:type="dxa"/>
            <w:right w:w="108" w:type="dxa"/>
          </w:tblCellMar>
        </w:tblPrEx>
        <w:trPr>
          <w:trHeight w:val="405" w:hRule="atLeast"/>
          <w:jc w:val="center"/>
        </w:trPr>
        <w:tc>
          <w:tcPr>
            <w:tcW w:w="81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材料</w:t>
            </w:r>
          </w:p>
        </w:tc>
        <w:tc>
          <w:tcPr>
            <w:tcW w:w="195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壳体灰口</w:t>
            </w:r>
          </w:p>
        </w:tc>
        <w:tc>
          <w:tcPr>
            <w:tcW w:w="22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铸铁GG25</w:t>
            </w:r>
          </w:p>
        </w:tc>
      </w:tr>
      <w:tr>
        <w:tblPrEx>
          <w:tblCellMar>
            <w:top w:w="0" w:type="dxa"/>
            <w:left w:w="108" w:type="dxa"/>
            <w:bottom w:w="0" w:type="dxa"/>
            <w:right w:w="108" w:type="dxa"/>
          </w:tblCellMar>
        </w:tblPrEx>
        <w:trPr>
          <w:trHeight w:val="405" w:hRule="atLeast"/>
          <w:jc w:val="center"/>
        </w:trPr>
        <w:tc>
          <w:tcPr>
            <w:tcW w:w="8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4"/>
                <w:szCs w:val="24"/>
              </w:rPr>
            </w:pPr>
          </w:p>
        </w:tc>
        <w:tc>
          <w:tcPr>
            <w:tcW w:w="195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叶轮灰口</w:t>
            </w:r>
          </w:p>
        </w:tc>
        <w:tc>
          <w:tcPr>
            <w:tcW w:w="22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铸铁GG25</w:t>
            </w:r>
          </w:p>
        </w:tc>
      </w:tr>
      <w:tr>
        <w:tblPrEx>
          <w:tblCellMar>
            <w:top w:w="0" w:type="dxa"/>
            <w:left w:w="108" w:type="dxa"/>
            <w:bottom w:w="0" w:type="dxa"/>
            <w:right w:w="108" w:type="dxa"/>
          </w:tblCellMar>
        </w:tblPrEx>
        <w:trPr>
          <w:trHeight w:val="405" w:hRule="atLeast"/>
          <w:jc w:val="center"/>
        </w:trPr>
        <w:tc>
          <w:tcPr>
            <w:tcW w:w="8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4"/>
                <w:szCs w:val="24"/>
              </w:rPr>
            </w:pPr>
          </w:p>
        </w:tc>
        <w:tc>
          <w:tcPr>
            <w:tcW w:w="195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主轴</w:t>
            </w:r>
          </w:p>
        </w:tc>
        <w:tc>
          <w:tcPr>
            <w:tcW w:w="22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不锈钢431</w:t>
            </w:r>
          </w:p>
        </w:tc>
      </w:tr>
      <w:tr>
        <w:tblPrEx>
          <w:tblCellMar>
            <w:top w:w="0" w:type="dxa"/>
            <w:left w:w="108" w:type="dxa"/>
            <w:bottom w:w="0" w:type="dxa"/>
            <w:right w:w="108" w:type="dxa"/>
          </w:tblCellMar>
        </w:tblPrEx>
        <w:trPr>
          <w:trHeight w:val="750" w:hRule="atLeast"/>
          <w:jc w:val="center"/>
        </w:trPr>
        <w:tc>
          <w:tcPr>
            <w:tcW w:w="8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4"/>
                <w:szCs w:val="24"/>
              </w:rPr>
            </w:pPr>
          </w:p>
        </w:tc>
        <w:tc>
          <w:tcPr>
            <w:tcW w:w="195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★密封</w:t>
            </w:r>
          </w:p>
        </w:tc>
        <w:tc>
          <w:tcPr>
            <w:tcW w:w="22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耐腐蚀烧结碳化钨（WCCR</w:t>
            </w:r>
            <w:r>
              <w:rPr>
                <w:rFonts w:hint="eastAsia" w:ascii="宋体" w:hAnsi="宋体" w:cs="宋体"/>
                <w:color w:val="000000"/>
                <w:kern w:val="0"/>
                <w:sz w:val="24"/>
                <w:szCs w:val="24"/>
                <w:lang w:val="en-US"/>
              </w:rPr>
              <w:t>）</w:t>
            </w:r>
          </w:p>
        </w:tc>
      </w:tr>
      <w:tr>
        <w:tblPrEx>
          <w:tblCellMar>
            <w:top w:w="0" w:type="dxa"/>
            <w:left w:w="108" w:type="dxa"/>
            <w:bottom w:w="0" w:type="dxa"/>
            <w:right w:w="108" w:type="dxa"/>
          </w:tblCellMar>
        </w:tblPrEx>
        <w:trPr>
          <w:trHeight w:val="405" w:hRule="atLeast"/>
          <w:jc w:val="center"/>
        </w:trPr>
        <w:tc>
          <w:tcPr>
            <w:tcW w:w="8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4"/>
                <w:szCs w:val="24"/>
              </w:rPr>
            </w:pPr>
          </w:p>
        </w:tc>
        <w:tc>
          <w:tcPr>
            <w:tcW w:w="195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导轨，提升链</w:t>
            </w:r>
          </w:p>
        </w:tc>
        <w:tc>
          <w:tcPr>
            <w:tcW w:w="22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不锈钢304</w:t>
            </w:r>
          </w:p>
        </w:tc>
      </w:tr>
      <w:tr>
        <w:tblPrEx>
          <w:tblCellMar>
            <w:top w:w="0" w:type="dxa"/>
            <w:left w:w="108" w:type="dxa"/>
            <w:bottom w:w="0" w:type="dxa"/>
            <w:right w:w="108" w:type="dxa"/>
          </w:tblCellMar>
        </w:tblPrEx>
        <w:trPr>
          <w:trHeight w:val="405" w:hRule="atLeast"/>
          <w:jc w:val="center"/>
        </w:trPr>
        <w:tc>
          <w:tcPr>
            <w:tcW w:w="8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4"/>
                <w:szCs w:val="24"/>
              </w:rPr>
            </w:pPr>
          </w:p>
        </w:tc>
        <w:tc>
          <w:tcPr>
            <w:tcW w:w="195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螺栓、螺母</w:t>
            </w:r>
          </w:p>
        </w:tc>
        <w:tc>
          <w:tcPr>
            <w:tcW w:w="22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不锈钢304</w:t>
            </w:r>
          </w:p>
        </w:tc>
      </w:tr>
      <w:tr>
        <w:tblPrEx>
          <w:tblCellMar>
            <w:top w:w="0" w:type="dxa"/>
            <w:left w:w="108" w:type="dxa"/>
            <w:bottom w:w="0" w:type="dxa"/>
            <w:right w:w="108" w:type="dxa"/>
          </w:tblCellMar>
        </w:tblPrEx>
        <w:trPr>
          <w:trHeight w:val="405" w:hRule="atLeast"/>
          <w:jc w:val="center"/>
        </w:trPr>
        <w:tc>
          <w:tcPr>
            <w:tcW w:w="8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4"/>
                <w:szCs w:val="24"/>
              </w:rPr>
            </w:pPr>
          </w:p>
        </w:tc>
        <w:tc>
          <w:tcPr>
            <w:tcW w:w="195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出水连接（耦合底座）</w:t>
            </w:r>
          </w:p>
        </w:tc>
        <w:tc>
          <w:tcPr>
            <w:tcW w:w="22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hint="eastAsia" w:ascii="宋体" w:hAnsi="宋体" w:cs="宋体"/>
                <w:color w:val="000000"/>
                <w:kern w:val="0"/>
                <w:sz w:val="24"/>
                <w:szCs w:val="24"/>
                <w:lang w:val="en-US"/>
              </w:rPr>
              <w:t>灰口铸铁</w:t>
            </w:r>
            <w:r>
              <w:rPr>
                <w:rFonts w:ascii="Arial" w:hAnsi="Arial" w:eastAsia="Tahoma" w:cs="Arial"/>
                <w:color w:val="000000"/>
                <w:kern w:val="0"/>
                <w:sz w:val="24"/>
                <w:szCs w:val="24"/>
                <w:lang w:val="en-US"/>
              </w:rPr>
              <w:t>GG25</w:t>
            </w:r>
          </w:p>
        </w:tc>
      </w:tr>
      <w:tr>
        <w:tblPrEx>
          <w:tblCellMar>
            <w:top w:w="0" w:type="dxa"/>
            <w:left w:w="108" w:type="dxa"/>
            <w:bottom w:w="0" w:type="dxa"/>
            <w:right w:w="108" w:type="dxa"/>
          </w:tblCellMar>
        </w:tblPrEx>
        <w:trPr>
          <w:trHeight w:val="405" w:hRule="atLeast"/>
          <w:jc w:val="center"/>
        </w:trPr>
        <w:tc>
          <w:tcPr>
            <w:tcW w:w="8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4"/>
                <w:szCs w:val="24"/>
              </w:rPr>
            </w:pPr>
          </w:p>
        </w:tc>
        <w:tc>
          <w:tcPr>
            <w:tcW w:w="195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所有连接附件、地脚螺栓</w:t>
            </w:r>
          </w:p>
        </w:tc>
        <w:tc>
          <w:tcPr>
            <w:tcW w:w="22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不锈钢304</w:t>
            </w:r>
          </w:p>
        </w:tc>
      </w:tr>
      <w:tr>
        <w:tblPrEx>
          <w:tblCellMar>
            <w:top w:w="0" w:type="dxa"/>
            <w:left w:w="108" w:type="dxa"/>
            <w:bottom w:w="0" w:type="dxa"/>
            <w:right w:w="108" w:type="dxa"/>
          </w:tblCellMar>
        </w:tblPrEx>
        <w:trPr>
          <w:trHeight w:val="405" w:hRule="atLeast"/>
          <w:jc w:val="center"/>
        </w:trPr>
        <w:tc>
          <w:tcPr>
            <w:tcW w:w="81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电机</w:t>
            </w:r>
          </w:p>
        </w:tc>
        <w:tc>
          <w:tcPr>
            <w:tcW w:w="195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电源</w:t>
            </w:r>
          </w:p>
        </w:tc>
        <w:tc>
          <w:tcPr>
            <w:tcW w:w="22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380V 50HZ</w:t>
            </w:r>
          </w:p>
        </w:tc>
      </w:tr>
      <w:tr>
        <w:tblPrEx>
          <w:tblCellMar>
            <w:top w:w="0" w:type="dxa"/>
            <w:left w:w="108" w:type="dxa"/>
            <w:bottom w:w="0" w:type="dxa"/>
            <w:right w:w="108" w:type="dxa"/>
          </w:tblCellMar>
        </w:tblPrEx>
        <w:trPr>
          <w:trHeight w:val="405" w:hRule="atLeast"/>
          <w:jc w:val="center"/>
        </w:trPr>
        <w:tc>
          <w:tcPr>
            <w:tcW w:w="8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4"/>
                <w:szCs w:val="24"/>
              </w:rPr>
            </w:pPr>
          </w:p>
        </w:tc>
        <w:tc>
          <w:tcPr>
            <w:tcW w:w="195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启动方式</w:t>
            </w:r>
          </w:p>
        </w:tc>
        <w:tc>
          <w:tcPr>
            <w:tcW w:w="22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直接启动</w:t>
            </w:r>
          </w:p>
        </w:tc>
      </w:tr>
      <w:tr>
        <w:tblPrEx>
          <w:tblCellMar>
            <w:top w:w="0" w:type="dxa"/>
            <w:left w:w="108" w:type="dxa"/>
            <w:bottom w:w="0" w:type="dxa"/>
            <w:right w:w="108" w:type="dxa"/>
          </w:tblCellMar>
        </w:tblPrEx>
        <w:trPr>
          <w:trHeight w:val="405" w:hRule="atLeast"/>
          <w:jc w:val="center"/>
        </w:trPr>
        <w:tc>
          <w:tcPr>
            <w:tcW w:w="8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4"/>
                <w:szCs w:val="24"/>
              </w:rPr>
            </w:pPr>
          </w:p>
        </w:tc>
        <w:tc>
          <w:tcPr>
            <w:tcW w:w="195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★防护等级、绝缘等级I</w:t>
            </w:r>
          </w:p>
        </w:tc>
        <w:tc>
          <w:tcPr>
            <w:tcW w:w="22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P68</w:t>
            </w:r>
            <w:r>
              <w:rPr>
                <w:rFonts w:hint="eastAsia" w:ascii="宋体" w:hAnsi="宋体" w:cs="宋体"/>
                <w:color w:val="000000"/>
                <w:kern w:val="0"/>
                <w:sz w:val="24"/>
                <w:szCs w:val="24"/>
                <w:lang w:val="en-US"/>
              </w:rPr>
              <w:t>、</w:t>
            </w:r>
            <w:r>
              <w:rPr>
                <w:rFonts w:ascii="Arial" w:hAnsi="Arial" w:eastAsia="Tahoma" w:cs="Arial"/>
                <w:color w:val="000000"/>
                <w:kern w:val="0"/>
                <w:sz w:val="24"/>
                <w:szCs w:val="24"/>
                <w:lang w:val="en-US"/>
              </w:rPr>
              <w:t>H</w:t>
            </w:r>
            <w:r>
              <w:rPr>
                <w:rFonts w:hint="eastAsia" w:ascii="宋体" w:hAnsi="宋体" w:cs="宋体"/>
                <w:color w:val="000000"/>
                <w:kern w:val="0"/>
                <w:sz w:val="24"/>
                <w:szCs w:val="24"/>
                <w:lang w:val="en-US"/>
              </w:rPr>
              <w:t>级</w:t>
            </w:r>
          </w:p>
        </w:tc>
      </w:tr>
      <w:tr>
        <w:tblPrEx>
          <w:tblCellMar>
            <w:top w:w="0" w:type="dxa"/>
            <w:left w:w="108" w:type="dxa"/>
            <w:bottom w:w="0" w:type="dxa"/>
            <w:right w:w="108" w:type="dxa"/>
          </w:tblCellMar>
        </w:tblPrEx>
        <w:trPr>
          <w:trHeight w:val="1140" w:hRule="atLeast"/>
          <w:jc w:val="center"/>
        </w:trPr>
        <w:tc>
          <w:tcPr>
            <w:tcW w:w="81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供货范围</w:t>
            </w:r>
          </w:p>
        </w:tc>
        <w:tc>
          <w:tcPr>
            <w:tcW w:w="4183" w:type="pct"/>
            <w:gridSpan w:val="2"/>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rPr>
              <w:t>主机■驱动机■</w:t>
            </w:r>
          </w:p>
          <w:p>
            <w:pPr>
              <w:widowControl/>
              <w:jc w:val="center"/>
              <w:textAlignment w:val="center"/>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rPr>
              <w:t xml:space="preserve">出水连接耦合装置■      </w:t>
            </w:r>
          </w:p>
          <w:p>
            <w:pPr>
              <w:widowControl/>
              <w:jc w:val="center"/>
              <w:textAlignment w:val="center"/>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rPr>
              <w:t xml:space="preserve">导轨，提升链■          </w:t>
            </w:r>
          </w:p>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val="en-US"/>
              </w:rPr>
              <w:t>地脚螺栓■             其它附件等■</w:t>
            </w:r>
          </w:p>
        </w:tc>
      </w:tr>
      <w:tr>
        <w:tblPrEx>
          <w:tblCellMar>
            <w:top w:w="0" w:type="dxa"/>
            <w:left w:w="108" w:type="dxa"/>
            <w:bottom w:w="0" w:type="dxa"/>
            <w:right w:w="108" w:type="dxa"/>
          </w:tblCellMar>
        </w:tblPrEx>
        <w:trPr>
          <w:trHeight w:val="1580" w:hRule="atLeast"/>
          <w:jc w:val="center"/>
        </w:trPr>
        <w:tc>
          <w:tcPr>
            <w:tcW w:w="81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说明</w:t>
            </w:r>
          </w:p>
        </w:tc>
        <w:tc>
          <w:tcPr>
            <w:tcW w:w="4183"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4"/>
                <w:szCs w:val="24"/>
                <w:lang w:val="en-US" w:eastAsia="zh-CN"/>
              </w:rPr>
            </w:pPr>
            <w:r>
              <w:rPr>
                <w:rFonts w:ascii="Arial" w:hAnsi="Arial" w:eastAsia="Tahoma" w:cs="Arial"/>
                <w:color w:val="000000"/>
                <w:kern w:val="0"/>
                <w:sz w:val="24"/>
                <w:szCs w:val="24"/>
                <w:lang w:val="en-US"/>
              </w:rPr>
              <w:t>1.</w:t>
            </w:r>
            <w:r>
              <w:rPr>
                <w:rFonts w:hint="eastAsia" w:ascii="宋体" w:hAnsi="宋体" w:cs="宋体"/>
                <w:color w:val="000000"/>
                <w:kern w:val="0"/>
                <w:sz w:val="24"/>
                <w:szCs w:val="24"/>
                <w:lang w:val="en-US"/>
              </w:rPr>
              <w:t>潜污泵成套供应，需包括所有安全、有效及可靠运行所需的附件，配套潜水电缆</w:t>
            </w:r>
            <w:r>
              <w:rPr>
                <w:rFonts w:ascii="Arial" w:hAnsi="Arial" w:eastAsia="Tahoma" w:cs="Arial"/>
                <w:color w:val="000000"/>
                <w:kern w:val="0"/>
                <w:sz w:val="24"/>
                <w:szCs w:val="24"/>
                <w:lang w:val="en-US"/>
              </w:rPr>
              <w:t>15</w:t>
            </w:r>
            <w:r>
              <w:rPr>
                <w:rFonts w:hint="eastAsia" w:ascii="宋体" w:hAnsi="宋体" w:cs="宋体"/>
                <w:color w:val="000000"/>
                <w:kern w:val="0"/>
                <w:sz w:val="24"/>
                <w:szCs w:val="24"/>
                <w:lang w:val="en-US"/>
              </w:rPr>
              <w:t>米</w:t>
            </w:r>
            <w:r>
              <w:rPr>
                <w:rFonts w:ascii="Arial" w:hAnsi="Arial" w:eastAsia="Tahoma" w:cs="Arial"/>
                <w:color w:val="000000"/>
                <w:kern w:val="0"/>
                <w:sz w:val="24"/>
                <w:szCs w:val="24"/>
                <w:lang w:val="en-US"/>
              </w:rPr>
              <w:t>/</w:t>
            </w:r>
            <w:r>
              <w:rPr>
                <w:rFonts w:hint="eastAsia" w:ascii="宋体" w:hAnsi="宋体" w:cs="宋体"/>
                <w:color w:val="000000"/>
                <w:kern w:val="0"/>
                <w:sz w:val="24"/>
                <w:szCs w:val="24"/>
                <w:lang w:val="en-US"/>
              </w:rPr>
              <w:t>台。</w:t>
            </w:r>
          </w:p>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2.</w:t>
            </w:r>
            <w:r>
              <w:rPr>
                <w:rFonts w:hint="eastAsia" w:ascii="宋体" w:hAnsi="宋体" w:cs="宋体"/>
                <w:color w:val="000000"/>
                <w:kern w:val="0"/>
                <w:sz w:val="24"/>
                <w:szCs w:val="24"/>
                <w:lang w:val="en-US"/>
              </w:rPr>
              <w:t>其它要求详见设备的一般及特殊技术要求。</w:t>
            </w:r>
          </w:p>
        </w:tc>
      </w:tr>
    </w:tbl>
    <w:p>
      <w:pPr>
        <w:rPr>
          <w:rFonts w:hint="eastAsia"/>
          <w:sz w:val="24"/>
          <w:szCs w:val="24"/>
          <w:lang w:val="en-US"/>
        </w:rPr>
      </w:pPr>
    </w:p>
    <w:tbl>
      <w:tblPr>
        <w:tblStyle w:val="18"/>
        <w:tblpPr w:leftFromText="180" w:rightFromText="180" w:vertAnchor="text" w:horzAnchor="page" w:tblpX="1455" w:tblpY="-50"/>
        <w:tblOverlap w:val="never"/>
        <w:tblW w:w="4999" w:type="pct"/>
        <w:tblInd w:w="0" w:type="dxa"/>
        <w:tblLayout w:type="autofit"/>
        <w:tblCellMar>
          <w:top w:w="0" w:type="dxa"/>
          <w:left w:w="108" w:type="dxa"/>
          <w:bottom w:w="0" w:type="dxa"/>
          <w:right w:w="108" w:type="dxa"/>
        </w:tblCellMar>
      </w:tblPr>
      <w:tblGrid>
        <w:gridCol w:w="1561"/>
        <w:gridCol w:w="3742"/>
        <w:gridCol w:w="4271"/>
      </w:tblGrid>
      <w:tr>
        <w:tblPrEx>
          <w:tblCellMar>
            <w:top w:w="0" w:type="dxa"/>
            <w:left w:w="108" w:type="dxa"/>
            <w:bottom w:w="0" w:type="dxa"/>
            <w:right w:w="108" w:type="dxa"/>
          </w:tblCellMar>
        </w:tblPrEx>
        <w:trPr>
          <w:trHeight w:val="405" w:hRule="atLeast"/>
        </w:trPr>
        <w:tc>
          <w:tcPr>
            <w:tcW w:w="2769"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val="en-US"/>
              </w:rPr>
              <w:t>设备名称：潜污泵（消化液回流泵）</w:t>
            </w:r>
          </w:p>
        </w:tc>
        <w:tc>
          <w:tcPr>
            <w:tcW w:w="22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val="en-US"/>
              </w:rPr>
              <w:t>设备位号：/</w:t>
            </w:r>
          </w:p>
        </w:tc>
      </w:tr>
      <w:tr>
        <w:tblPrEx>
          <w:tblCellMar>
            <w:top w:w="0" w:type="dxa"/>
            <w:left w:w="108" w:type="dxa"/>
            <w:bottom w:w="0" w:type="dxa"/>
            <w:right w:w="108" w:type="dxa"/>
          </w:tblCellMar>
        </w:tblPrEx>
        <w:trPr>
          <w:trHeight w:val="448" w:hRule="atLeast"/>
        </w:trPr>
        <w:tc>
          <w:tcPr>
            <w:tcW w:w="2769"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val="en-US"/>
              </w:rPr>
              <w:t>安装位置：好氧池</w:t>
            </w:r>
          </w:p>
        </w:tc>
        <w:tc>
          <w:tcPr>
            <w:tcW w:w="22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cs="宋体"/>
                <w:color w:val="000000"/>
                <w:kern w:val="0"/>
                <w:sz w:val="24"/>
                <w:szCs w:val="24"/>
                <w:lang w:val="en-US"/>
              </w:rPr>
              <w:t>数量（台）：</w:t>
            </w:r>
            <w:r>
              <w:rPr>
                <w:rFonts w:hint="eastAsia" w:ascii="宋体" w:hAnsi="宋体" w:cs="宋体"/>
                <w:color w:val="000000"/>
                <w:kern w:val="0"/>
                <w:sz w:val="24"/>
                <w:szCs w:val="24"/>
                <w:lang w:val="en-US" w:eastAsia="zh-CN"/>
              </w:rPr>
              <w:t>2</w:t>
            </w:r>
          </w:p>
        </w:tc>
      </w:tr>
      <w:tr>
        <w:tblPrEx>
          <w:tblCellMar>
            <w:top w:w="0" w:type="dxa"/>
            <w:left w:w="108" w:type="dxa"/>
            <w:bottom w:w="0" w:type="dxa"/>
            <w:right w:w="108" w:type="dxa"/>
          </w:tblCellMar>
        </w:tblPrEx>
        <w:trPr>
          <w:trHeight w:val="620" w:hRule="atLeast"/>
        </w:trPr>
        <w:tc>
          <w:tcPr>
            <w:tcW w:w="81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4"/>
                <w:szCs w:val="24"/>
              </w:rPr>
            </w:pPr>
          </w:p>
        </w:tc>
        <w:tc>
          <w:tcPr>
            <w:tcW w:w="195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4"/>
                <w:szCs w:val="24"/>
              </w:rPr>
            </w:pPr>
          </w:p>
        </w:tc>
        <w:tc>
          <w:tcPr>
            <w:tcW w:w="22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val="en-US"/>
              </w:rPr>
              <w:t>设备型号：WQ25-18-3.0-DN65</w:t>
            </w:r>
          </w:p>
        </w:tc>
      </w:tr>
      <w:tr>
        <w:tblPrEx>
          <w:tblCellMar>
            <w:top w:w="0" w:type="dxa"/>
            <w:left w:w="108" w:type="dxa"/>
            <w:bottom w:w="0" w:type="dxa"/>
            <w:right w:w="108" w:type="dxa"/>
          </w:tblCellMar>
        </w:tblPrEx>
        <w:trPr>
          <w:trHeight w:val="325" w:hRule="atLeast"/>
        </w:trPr>
        <w:tc>
          <w:tcPr>
            <w:tcW w:w="81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val="en-US"/>
              </w:rPr>
              <w:t>介质</w:t>
            </w:r>
          </w:p>
        </w:tc>
        <w:tc>
          <w:tcPr>
            <w:tcW w:w="195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主要成分</w:t>
            </w:r>
          </w:p>
        </w:tc>
        <w:tc>
          <w:tcPr>
            <w:tcW w:w="22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悬浊液及有机杂质</w:t>
            </w:r>
          </w:p>
        </w:tc>
      </w:tr>
      <w:tr>
        <w:tblPrEx>
          <w:tblCellMar>
            <w:top w:w="0" w:type="dxa"/>
            <w:left w:w="108" w:type="dxa"/>
            <w:bottom w:w="0" w:type="dxa"/>
            <w:right w:w="108" w:type="dxa"/>
          </w:tblCellMar>
        </w:tblPrEx>
        <w:trPr>
          <w:trHeight w:val="315" w:hRule="atLeast"/>
        </w:trPr>
        <w:tc>
          <w:tcPr>
            <w:tcW w:w="8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4"/>
                <w:szCs w:val="24"/>
              </w:rPr>
            </w:pPr>
          </w:p>
        </w:tc>
        <w:tc>
          <w:tcPr>
            <w:tcW w:w="195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温度（℃）</w:t>
            </w:r>
          </w:p>
        </w:tc>
        <w:tc>
          <w:tcPr>
            <w:tcW w:w="22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hint="eastAsia" w:ascii="宋体" w:hAnsi="宋体" w:cs="宋体"/>
                <w:color w:val="000000"/>
                <w:kern w:val="0"/>
                <w:sz w:val="24"/>
                <w:szCs w:val="24"/>
                <w:lang w:val="en-US"/>
              </w:rPr>
              <w:t>常温</w:t>
            </w:r>
          </w:p>
        </w:tc>
      </w:tr>
      <w:tr>
        <w:tblPrEx>
          <w:tblCellMar>
            <w:top w:w="0" w:type="dxa"/>
            <w:left w:w="108" w:type="dxa"/>
            <w:bottom w:w="0" w:type="dxa"/>
            <w:right w:w="108" w:type="dxa"/>
          </w:tblCellMar>
        </w:tblPrEx>
        <w:trPr>
          <w:trHeight w:val="405" w:hRule="atLeast"/>
        </w:trPr>
        <w:tc>
          <w:tcPr>
            <w:tcW w:w="8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4"/>
                <w:szCs w:val="24"/>
              </w:rPr>
            </w:pPr>
          </w:p>
        </w:tc>
        <w:tc>
          <w:tcPr>
            <w:tcW w:w="195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密度（kg/m3</w:t>
            </w:r>
            <w:r>
              <w:rPr>
                <w:rFonts w:hint="eastAsia" w:ascii="宋体" w:hAnsi="宋体" w:cs="宋体"/>
                <w:color w:val="000000"/>
                <w:kern w:val="0"/>
                <w:sz w:val="24"/>
                <w:szCs w:val="24"/>
                <w:lang w:val="en-US"/>
              </w:rPr>
              <w:t>）</w:t>
            </w:r>
          </w:p>
        </w:tc>
        <w:tc>
          <w:tcPr>
            <w:tcW w:w="22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 xml:space="preserve"> ≤1050</w:t>
            </w:r>
          </w:p>
        </w:tc>
      </w:tr>
      <w:tr>
        <w:tblPrEx>
          <w:tblCellMar>
            <w:top w:w="0" w:type="dxa"/>
            <w:left w:w="108" w:type="dxa"/>
            <w:bottom w:w="0" w:type="dxa"/>
            <w:right w:w="108" w:type="dxa"/>
          </w:tblCellMar>
        </w:tblPrEx>
        <w:trPr>
          <w:trHeight w:val="295" w:hRule="atLeast"/>
        </w:trPr>
        <w:tc>
          <w:tcPr>
            <w:tcW w:w="8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4"/>
                <w:szCs w:val="24"/>
              </w:rPr>
            </w:pPr>
          </w:p>
        </w:tc>
        <w:tc>
          <w:tcPr>
            <w:tcW w:w="195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 xml:space="preserve">PH </w:t>
            </w:r>
          </w:p>
        </w:tc>
        <w:tc>
          <w:tcPr>
            <w:tcW w:w="22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4~10</w:t>
            </w:r>
          </w:p>
        </w:tc>
      </w:tr>
      <w:tr>
        <w:tblPrEx>
          <w:tblCellMar>
            <w:top w:w="0" w:type="dxa"/>
            <w:left w:w="108" w:type="dxa"/>
            <w:bottom w:w="0" w:type="dxa"/>
            <w:right w:w="108" w:type="dxa"/>
          </w:tblCellMar>
        </w:tblPrEx>
        <w:trPr>
          <w:trHeight w:val="315" w:hRule="atLeast"/>
        </w:trPr>
        <w:tc>
          <w:tcPr>
            <w:tcW w:w="81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性能参数</w:t>
            </w:r>
          </w:p>
        </w:tc>
        <w:tc>
          <w:tcPr>
            <w:tcW w:w="195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★流量（m3/h</w:t>
            </w:r>
            <w:r>
              <w:rPr>
                <w:rFonts w:hint="eastAsia" w:ascii="宋体" w:hAnsi="宋体" w:cs="宋体"/>
                <w:color w:val="000000"/>
                <w:kern w:val="0"/>
                <w:sz w:val="24"/>
                <w:szCs w:val="24"/>
                <w:lang w:val="en-US"/>
              </w:rPr>
              <w:t>）</w:t>
            </w:r>
          </w:p>
        </w:tc>
        <w:tc>
          <w:tcPr>
            <w:tcW w:w="22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25</w:t>
            </w:r>
          </w:p>
        </w:tc>
      </w:tr>
      <w:tr>
        <w:tblPrEx>
          <w:tblCellMar>
            <w:top w:w="0" w:type="dxa"/>
            <w:left w:w="108" w:type="dxa"/>
            <w:bottom w:w="0" w:type="dxa"/>
            <w:right w:w="108" w:type="dxa"/>
          </w:tblCellMar>
        </w:tblPrEx>
        <w:trPr>
          <w:trHeight w:val="285" w:hRule="atLeast"/>
        </w:trPr>
        <w:tc>
          <w:tcPr>
            <w:tcW w:w="8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4"/>
                <w:szCs w:val="24"/>
              </w:rPr>
            </w:pPr>
          </w:p>
        </w:tc>
        <w:tc>
          <w:tcPr>
            <w:tcW w:w="195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★扬程（m</w:t>
            </w:r>
            <w:r>
              <w:rPr>
                <w:rFonts w:hint="eastAsia" w:ascii="宋体" w:hAnsi="宋体" w:cs="宋体"/>
                <w:color w:val="000000"/>
                <w:kern w:val="0"/>
                <w:sz w:val="24"/>
                <w:szCs w:val="24"/>
                <w:lang w:val="en-US"/>
              </w:rPr>
              <w:t>）</w:t>
            </w:r>
          </w:p>
        </w:tc>
        <w:tc>
          <w:tcPr>
            <w:tcW w:w="22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18</w:t>
            </w:r>
          </w:p>
        </w:tc>
      </w:tr>
      <w:tr>
        <w:tblPrEx>
          <w:tblCellMar>
            <w:top w:w="0" w:type="dxa"/>
            <w:left w:w="108" w:type="dxa"/>
            <w:bottom w:w="0" w:type="dxa"/>
            <w:right w:w="108" w:type="dxa"/>
          </w:tblCellMar>
        </w:tblPrEx>
        <w:trPr>
          <w:trHeight w:val="405" w:hRule="atLeast"/>
        </w:trPr>
        <w:tc>
          <w:tcPr>
            <w:tcW w:w="8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4"/>
                <w:szCs w:val="24"/>
              </w:rPr>
            </w:pPr>
          </w:p>
        </w:tc>
        <w:tc>
          <w:tcPr>
            <w:tcW w:w="195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 xml:space="preserve">★水泵效率（％） </w:t>
            </w:r>
          </w:p>
        </w:tc>
        <w:tc>
          <w:tcPr>
            <w:tcW w:w="22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≥80</w:t>
            </w:r>
          </w:p>
        </w:tc>
      </w:tr>
      <w:tr>
        <w:tblPrEx>
          <w:tblCellMar>
            <w:top w:w="0" w:type="dxa"/>
            <w:left w:w="108" w:type="dxa"/>
            <w:bottom w:w="0" w:type="dxa"/>
            <w:right w:w="108" w:type="dxa"/>
          </w:tblCellMar>
        </w:tblPrEx>
        <w:trPr>
          <w:trHeight w:val="205" w:hRule="atLeast"/>
        </w:trPr>
        <w:tc>
          <w:tcPr>
            <w:tcW w:w="8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4"/>
                <w:szCs w:val="24"/>
              </w:rPr>
            </w:pPr>
          </w:p>
        </w:tc>
        <w:tc>
          <w:tcPr>
            <w:tcW w:w="195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★额定功率（kW</w:t>
            </w:r>
            <w:r>
              <w:rPr>
                <w:rFonts w:hint="eastAsia" w:ascii="宋体" w:hAnsi="宋体" w:cs="宋体"/>
                <w:color w:val="000000"/>
                <w:kern w:val="0"/>
                <w:sz w:val="24"/>
                <w:szCs w:val="24"/>
                <w:lang w:val="en-US"/>
              </w:rPr>
              <w:t>）</w:t>
            </w:r>
          </w:p>
        </w:tc>
        <w:tc>
          <w:tcPr>
            <w:tcW w:w="22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≤3</w:t>
            </w:r>
          </w:p>
        </w:tc>
      </w:tr>
      <w:tr>
        <w:tblPrEx>
          <w:tblCellMar>
            <w:top w:w="0" w:type="dxa"/>
            <w:left w:w="108" w:type="dxa"/>
            <w:bottom w:w="0" w:type="dxa"/>
            <w:right w:w="108" w:type="dxa"/>
          </w:tblCellMar>
        </w:tblPrEx>
        <w:trPr>
          <w:trHeight w:val="285" w:hRule="atLeast"/>
        </w:trPr>
        <w:tc>
          <w:tcPr>
            <w:tcW w:w="81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结构</w:t>
            </w:r>
          </w:p>
        </w:tc>
        <w:tc>
          <w:tcPr>
            <w:tcW w:w="195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型式</w:t>
            </w:r>
          </w:p>
        </w:tc>
        <w:tc>
          <w:tcPr>
            <w:tcW w:w="22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潜水立式</w:t>
            </w:r>
          </w:p>
        </w:tc>
      </w:tr>
      <w:tr>
        <w:tblPrEx>
          <w:tblCellMar>
            <w:top w:w="0" w:type="dxa"/>
            <w:left w:w="108" w:type="dxa"/>
            <w:bottom w:w="0" w:type="dxa"/>
            <w:right w:w="108" w:type="dxa"/>
          </w:tblCellMar>
        </w:tblPrEx>
        <w:trPr>
          <w:trHeight w:val="275" w:hRule="atLeast"/>
        </w:trPr>
        <w:tc>
          <w:tcPr>
            <w:tcW w:w="8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4"/>
                <w:szCs w:val="24"/>
              </w:rPr>
            </w:pPr>
          </w:p>
        </w:tc>
        <w:tc>
          <w:tcPr>
            <w:tcW w:w="195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传动方式</w:t>
            </w:r>
          </w:p>
        </w:tc>
        <w:tc>
          <w:tcPr>
            <w:tcW w:w="22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电动直联传动</w:t>
            </w:r>
          </w:p>
        </w:tc>
      </w:tr>
      <w:tr>
        <w:tblPrEx>
          <w:tblCellMar>
            <w:top w:w="0" w:type="dxa"/>
            <w:left w:w="108" w:type="dxa"/>
            <w:bottom w:w="0" w:type="dxa"/>
            <w:right w:w="108" w:type="dxa"/>
          </w:tblCellMar>
        </w:tblPrEx>
        <w:trPr>
          <w:trHeight w:val="275" w:hRule="atLeast"/>
        </w:trPr>
        <w:tc>
          <w:tcPr>
            <w:tcW w:w="8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4"/>
                <w:szCs w:val="24"/>
              </w:rPr>
            </w:pPr>
          </w:p>
        </w:tc>
        <w:tc>
          <w:tcPr>
            <w:tcW w:w="195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密封形式</w:t>
            </w:r>
          </w:p>
        </w:tc>
        <w:tc>
          <w:tcPr>
            <w:tcW w:w="22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插入式密封</w:t>
            </w:r>
          </w:p>
        </w:tc>
      </w:tr>
      <w:tr>
        <w:tblPrEx>
          <w:tblCellMar>
            <w:top w:w="0" w:type="dxa"/>
            <w:left w:w="108" w:type="dxa"/>
            <w:bottom w:w="0" w:type="dxa"/>
            <w:right w:w="108" w:type="dxa"/>
          </w:tblCellMar>
        </w:tblPrEx>
        <w:trPr>
          <w:trHeight w:val="305" w:hRule="atLeast"/>
        </w:trPr>
        <w:tc>
          <w:tcPr>
            <w:tcW w:w="8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4"/>
                <w:szCs w:val="24"/>
              </w:rPr>
            </w:pPr>
          </w:p>
        </w:tc>
        <w:tc>
          <w:tcPr>
            <w:tcW w:w="195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叶轮</w:t>
            </w:r>
          </w:p>
        </w:tc>
        <w:tc>
          <w:tcPr>
            <w:tcW w:w="22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离心式叶轮</w:t>
            </w:r>
          </w:p>
        </w:tc>
      </w:tr>
      <w:tr>
        <w:tblPrEx>
          <w:tblCellMar>
            <w:top w:w="0" w:type="dxa"/>
            <w:left w:w="108" w:type="dxa"/>
            <w:bottom w:w="0" w:type="dxa"/>
            <w:right w:w="108" w:type="dxa"/>
          </w:tblCellMar>
        </w:tblPrEx>
        <w:trPr>
          <w:trHeight w:val="225" w:hRule="atLeast"/>
        </w:trPr>
        <w:tc>
          <w:tcPr>
            <w:tcW w:w="8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4"/>
                <w:szCs w:val="24"/>
              </w:rPr>
            </w:pPr>
          </w:p>
        </w:tc>
        <w:tc>
          <w:tcPr>
            <w:tcW w:w="195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★冷却夹套</w:t>
            </w:r>
          </w:p>
        </w:tc>
        <w:tc>
          <w:tcPr>
            <w:tcW w:w="22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与水泵匹配</w:t>
            </w:r>
          </w:p>
        </w:tc>
      </w:tr>
      <w:tr>
        <w:tblPrEx>
          <w:tblCellMar>
            <w:top w:w="0" w:type="dxa"/>
            <w:left w:w="108" w:type="dxa"/>
            <w:bottom w:w="0" w:type="dxa"/>
            <w:right w:w="108" w:type="dxa"/>
          </w:tblCellMar>
        </w:tblPrEx>
        <w:trPr>
          <w:trHeight w:val="484" w:hRule="atLeast"/>
        </w:trPr>
        <w:tc>
          <w:tcPr>
            <w:tcW w:w="8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4"/>
                <w:szCs w:val="24"/>
              </w:rPr>
            </w:pPr>
          </w:p>
        </w:tc>
        <w:tc>
          <w:tcPr>
            <w:tcW w:w="195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 xml:space="preserve">★冲洗阀（泵坑自动冲洗装置） </w:t>
            </w:r>
          </w:p>
        </w:tc>
        <w:tc>
          <w:tcPr>
            <w:tcW w:w="22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与水泵匹配</w:t>
            </w:r>
          </w:p>
        </w:tc>
      </w:tr>
      <w:tr>
        <w:tblPrEx>
          <w:tblCellMar>
            <w:top w:w="0" w:type="dxa"/>
            <w:left w:w="108" w:type="dxa"/>
            <w:bottom w:w="0" w:type="dxa"/>
            <w:right w:w="108" w:type="dxa"/>
          </w:tblCellMar>
        </w:tblPrEx>
        <w:trPr>
          <w:trHeight w:val="275" w:hRule="atLeast"/>
        </w:trPr>
        <w:tc>
          <w:tcPr>
            <w:tcW w:w="8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4"/>
                <w:szCs w:val="24"/>
              </w:rPr>
            </w:pPr>
          </w:p>
        </w:tc>
        <w:tc>
          <w:tcPr>
            <w:tcW w:w="195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安装方式</w:t>
            </w:r>
          </w:p>
        </w:tc>
        <w:tc>
          <w:tcPr>
            <w:tcW w:w="22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自动耦合安装</w:t>
            </w:r>
          </w:p>
        </w:tc>
      </w:tr>
      <w:tr>
        <w:tblPrEx>
          <w:tblCellMar>
            <w:top w:w="0" w:type="dxa"/>
            <w:left w:w="108" w:type="dxa"/>
            <w:bottom w:w="0" w:type="dxa"/>
            <w:right w:w="108" w:type="dxa"/>
          </w:tblCellMar>
        </w:tblPrEx>
        <w:trPr>
          <w:trHeight w:val="295" w:hRule="atLeast"/>
        </w:trPr>
        <w:tc>
          <w:tcPr>
            <w:tcW w:w="81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材料</w:t>
            </w:r>
          </w:p>
        </w:tc>
        <w:tc>
          <w:tcPr>
            <w:tcW w:w="195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壳体灰口</w:t>
            </w:r>
          </w:p>
        </w:tc>
        <w:tc>
          <w:tcPr>
            <w:tcW w:w="22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铸铁GG25</w:t>
            </w:r>
          </w:p>
        </w:tc>
      </w:tr>
      <w:tr>
        <w:tblPrEx>
          <w:tblCellMar>
            <w:top w:w="0" w:type="dxa"/>
            <w:left w:w="108" w:type="dxa"/>
            <w:bottom w:w="0" w:type="dxa"/>
            <w:right w:w="108" w:type="dxa"/>
          </w:tblCellMar>
        </w:tblPrEx>
        <w:trPr>
          <w:trHeight w:val="265" w:hRule="atLeast"/>
        </w:trPr>
        <w:tc>
          <w:tcPr>
            <w:tcW w:w="8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4"/>
                <w:szCs w:val="24"/>
              </w:rPr>
            </w:pPr>
          </w:p>
        </w:tc>
        <w:tc>
          <w:tcPr>
            <w:tcW w:w="195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叶轮灰口</w:t>
            </w:r>
          </w:p>
        </w:tc>
        <w:tc>
          <w:tcPr>
            <w:tcW w:w="22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铸铁GG25</w:t>
            </w:r>
          </w:p>
        </w:tc>
      </w:tr>
      <w:tr>
        <w:tblPrEx>
          <w:tblCellMar>
            <w:top w:w="0" w:type="dxa"/>
            <w:left w:w="108" w:type="dxa"/>
            <w:bottom w:w="0" w:type="dxa"/>
            <w:right w:w="108" w:type="dxa"/>
          </w:tblCellMar>
        </w:tblPrEx>
        <w:trPr>
          <w:trHeight w:val="275" w:hRule="atLeast"/>
        </w:trPr>
        <w:tc>
          <w:tcPr>
            <w:tcW w:w="8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4"/>
                <w:szCs w:val="24"/>
              </w:rPr>
            </w:pPr>
          </w:p>
        </w:tc>
        <w:tc>
          <w:tcPr>
            <w:tcW w:w="195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主轴</w:t>
            </w:r>
          </w:p>
        </w:tc>
        <w:tc>
          <w:tcPr>
            <w:tcW w:w="22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val="en-US"/>
              </w:rPr>
              <w:t>不锈钢</w:t>
            </w:r>
            <w:r>
              <w:rPr>
                <w:rFonts w:ascii="Arial" w:hAnsi="Arial" w:cs="Arial"/>
                <w:color w:val="000000"/>
                <w:kern w:val="0"/>
                <w:sz w:val="24"/>
                <w:szCs w:val="24"/>
                <w:lang w:val="en-US"/>
              </w:rPr>
              <w:t>431</w:t>
            </w:r>
          </w:p>
        </w:tc>
      </w:tr>
      <w:tr>
        <w:tblPrEx>
          <w:tblCellMar>
            <w:top w:w="0" w:type="dxa"/>
            <w:left w:w="108" w:type="dxa"/>
            <w:bottom w:w="0" w:type="dxa"/>
            <w:right w:w="108" w:type="dxa"/>
          </w:tblCellMar>
        </w:tblPrEx>
        <w:trPr>
          <w:trHeight w:val="435" w:hRule="atLeast"/>
        </w:trPr>
        <w:tc>
          <w:tcPr>
            <w:tcW w:w="8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4"/>
                <w:szCs w:val="24"/>
              </w:rPr>
            </w:pPr>
          </w:p>
        </w:tc>
        <w:tc>
          <w:tcPr>
            <w:tcW w:w="195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★密封</w:t>
            </w:r>
          </w:p>
        </w:tc>
        <w:tc>
          <w:tcPr>
            <w:tcW w:w="22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耐腐蚀烧结碳化钨（WCCR</w:t>
            </w:r>
            <w:r>
              <w:rPr>
                <w:rFonts w:hint="eastAsia" w:ascii="宋体" w:hAnsi="宋体" w:cs="宋体"/>
                <w:color w:val="000000"/>
                <w:kern w:val="0"/>
                <w:sz w:val="24"/>
                <w:szCs w:val="24"/>
                <w:lang w:val="en-US"/>
              </w:rPr>
              <w:t>）</w:t>
            </w:r>
          </w:p>
        </w:tc>
      </w:tr>
      <w:tr>
        <w:tblPrEx>
          <w:tblCellMar>
            <w:top w:w="0" w:type="dxa"/>
            <w:left w:w="108" w:type="dxa"/>
            <w:bottom w:w="0" w:type="dxa"/>
            <w:right w:w="108" w:type="dxa"/>
          </w:tblCellMar>
        </w:tblPrEx>
        <w:trPr>
          <w:trHeight w:val="295" w:hRule="atLeast"/>
        </w:trPr>
        <w:tc>
          <w:tcPr>
            <w:tcW w:w="8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4"/>
                <w:szCs w:val="24"/>
              </w:rPr>
            </w:pPr>
          </w:p>
        </w:tc>
        <w:tc>
          <w:tcPr>
            <w:tcW w:w="195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导轨，提升链</w:t>
            </w:r>
          </w:p>
        </w:tc>
        <w:tc>
          <w:tcPr>
            <w:tcW w:w="22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不锈钢304</w:t>
            </w:r>
          </w:p>
        </w:tc>
      </w:tr>
      <w:tr>
        <w:tblPrEx>
          <w:tblCellMar>
            <w:top w:w="0" w:type="dxa"/>
            <w:left w:w="108" w:type="dxa"/>
            <w:bottom w:w="0" w:type="dxa"/>
            <w:right w:w="108" w:type="dxa"/>
          </w:tblCellMar>
        </w:tblPrEx>
        <w:trPr>
          <w:trHeight w:val="295" w:hRule="atLeast"/>
        </w:trPr>
        <w:tc>
          <w:tcPr>
            <w:tcW w:w="8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4"/>
                <w:szCs w:val="24"/>
              </w:rPr>
            </w:pPr>
          </w:p>
        </w:tc>
        <w:tc>
          <w:tcPr>
            <w:tcW w:w="195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螺栓、螺母</w:t>
            </w:r>
          </w:p>
        </w:tc>
        <w:tc>
          <w:tcPr>
            <w:tcW w:w="22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不锈钢304</w:t>
            </w:r>
          </w:p>
        </w:tc>
      </w:tr>
      <w:tr>
        <w:tblPrEx>
          <w:tblCellMar>
            <w:top w:w="0" w:type="dxa"/>
            <w:left w:w="108" w:type="dxa"/>
            <w:bottom w:w="0" w:type="dxa"/>
            <w:right w:w="108" w:type="dxa"/>
          </w:tblCellMar>
        </w:tblPrEx>
        <w:trPr>
          <w:trHeight w:val="295" w:hRule="atLeast"/>
        </w:trPr>
        <w:tc>
          <w:tcPr>
            <w:tcW w:w="8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4"/>
                <w:szCs w:val="24"/>
              </w:rPr>
            </w:pPr>
          </w:p>
        </w:tc>
        <w:tc>
          <w:tcPr>
            <w:tcW w:w="195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出水连接（耦合底座）</w:t>
            </w:r>
          </w:p>
        </w:tc>
        <w:tc>
          <w:tcPr>
            <w:tcW w:w="22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hint="eastAsia" w:ascii="宋体" w:hAnsi="宋体" w:cs="宋体"/>
                <w:color w:val="000000"/>
                <w:kern w:val="0"/>
                <w:sz w:val="24"/>
                <w:szCs w:val="24"/>
                <w:lang w:val="en-US"/>
              </w:rPr>
              <w:t>灰口铸铁</w:t>
            </w:r>
            <w:r>
              <w:rPr>
                <w:rFonts w:ascii="Arial" w:hAnsi="Arial" w:eastAsia="Tahoma" w:cs="Arial"/>
                <w:color w:val="000000"/>
                <w:kern w:val="0"/>
                <w:sz w:val="24"/>
                <w:szCs w:val="24"/>
                <w:lang w:val="en-US"/>
              </w:rPr>
              <w:t>GG25</w:t>
            </w:r>
          </w:p>
        </w:tc>
      </w:tr>
      <w:tr>
        <w:tblPrEx>
          <w:tblCellMar>
            <w:top w:w="0" w:type="dxa"/>
            <w:left w:w="108" w:type="dxa"/>
            <w:bottom w:w="0" w:type="dxa"/>
            <w:right w:w="108" w:type="dxa"/>
          </w:tblCellMar>
        </w:tblPrEx>
        <w:trPr>
          <w:trHeight w:val="295" w:hRule="atLeast"/>
        </w:trPr>
        <w:tc>
          <w:tcPr>
            <w:tcW w:w="8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4"/>
                <w:szCs w:val="24"/>
              </w:rPr>
            </w:pPr>
          </w:p>
        </w:tc>
        <w:tc>
          <w:tcPr>
            <w:tcW w:w="195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所有连接附件、地脚螺栓</w:t>
            </w:r>
          </w:p>
        </w:tc>
        <w:tc>
          <w:tcPr>
            <w:tcW w:w="22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不锈钢304</w:t>
            </w:r>
          </w:p>
        </w:tc>
      </w:tr>
      <w:tr>
        <w:tblPrEx>
          <w:tblCellMar>
            <w:top w:w="0" w:type="dxa"/>
            <w:left w:w="108" w:type="dxa"/>
            <w:bottom w:w="0" w:type="dxa"/>
            <w:right w:w="108" w:type="dxa"/>
          </w:tblCellMar>
        </w:tblPrEx>
        <w:trPr>
          <w:trHeight w:val="255" w:hRule="atLeast"/>
        </w:trPr>
        <w:tc>
          <w:tcPr>
            <w:tcW w:w="81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电机</w:t>
            </w:r>
          </w:p>
        </w:tc>
        <w:tc>
          <w:tcPr>
            <w:tcW w:w="195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电源</w:t>
            </w:r>
          </w:p>
        </w:tc>
        <w:tc>
          <w:tcPr>
            <w:tcW w:w="22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380V 50HZ</w:t>
            </w:r>
          </w:p>
        </w:tc>
      </w:tr>
      <w:tr>
        <w:tblPrEx>
          <w:tblCellMar>
            <w:top w:w="0" w:type="dxa"/>
            <w:left w:w="108" w:type="dxa"/>
            <w:bottom w:w="0" w:type="dxa"/>
            <w:right w:w="108" w:type="dxa"/>
          </w:tblCellMar>
        </w:tblPrEx>
        <w:trPr>
          <w:trHeight w:val="315" w:hRule="atLeast"/>
        </w:trPr>
        <w:tc>
          <w:tcPr>
            <w:tcW w:w="8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4"/>
                <w:szCs w:val="24"/>
              </w:rPr>
            </w:pPr>
          </w:p>
        </w:tc>
        <w:tc>
          <w:tcPr>
            <w:tcW w:w="195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启动方式</w:t>
            </w:r>
          </w:p>
        </w:tc>
        <w:tc>
          <w:tcPr>
            <w:tcW w:w="22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直接启动</w:t>
            </w:r>
          </w:p>
        </w:tc>
      </w:tr>
      <w:tr>
        <w:tblPrEx>
          <w:tblCellMar>
            <w:top w:w="0" w:type="dxa"/>
            <w:left w:w="108" w:type="dxa"/>
            <w:bottom w:w="0" w:type="dxa"/>
            <w:right w:w="108" w:type="dxa"/>
          </w:tblCellMar>
        </w:tblPrEx>
        <w:trPr>
          <w:trHeight w:val="335" w:hRule="atLeast"/>
        </w:trPr>
        <w:tc>
          <w:tcPr>
            <w:tcW w:w="8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4"/>
                <w:szCs w:val="24"/>
              </w:rPr>
            </w:pPr>
          </w:p>
        </w:tc>
        <w:tc>
          <w:tcPr>
            <w:tcW w:w="195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★防护等级、绝缘等级I</w:t>
            </w:r>
          </w:p>
        </w:tc>
        <w:tc>
          <w:tcPr>
            <w:tcW w:w="22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P68</w:t>
            </w:r>
            <w:r>
              <w:rPr>
                <w:rFonts w:hint="eastAsia" w:ascii="宋体" w:hAnsi="宋体" w:cs="宋体"/>
                <w:color w:val="000000"/>
                <w:kern w:val="0"/>
                <w:sz w:val="24"/>
                <w:szCs w:val="24"/>
                <w:lang w:val="en-US"/>
              </w:rPr>
              <w:t>、</w:t>
            </w:r>
            <w:r>
              <w:rPr>
                <w:rFonts w:ascii="Arial" w:hAnsi="Arial" w:eastAsia="Tahoma" w:cs="Arial"/>
                <w:color w:val="000000"/>
                <w:kern w:val="0"/>
                <w:sz w:val="24"/>
                <w:szCs w:val="24"/>
                <w:lang w:val="en-US"/>
              </w:rPr>
              <w:t>H</w:t>
            </w:r>
            <w:r>
              <w:rPr>
                <w:rFonts w:hint="eastAsia" w:ascii="宋体" w:hAnsi="宋体" w:cs="宋体"/>
                <w:color w:val="000000"/>
                <w:kern w:val="0"/>
                <w:sz w:val="24"/>
                <w:szCs w:val="24"/>
                <w:lang w:val="en-US"/>
              </w:rPr>
              <w:t>级</w:t>
            </w:r>
          </w:p>
        </w:tc>
      </w:tr>
      <w:tr>
        <w:tblPrEx>
          <w:tblCellMar>
            <w:top w:w="0" w:type="dxa"/>
            <w:left w:w="108" w:type="dxa"/>
            <w:bottom w:w="0" w:type="dxa"/>
            <w:right w:w="108" w:type="dxa"/>
          </w:tblCellMar>
        </w:tblPrEx>
        <w:trPr>
          <w:trHeight w:val="1188" w:hRule="atLeast"/>
        </w:trPr>
        <w:tc>
          <w:tcPr>
            <w:tcW w:w="8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供货范围</w:t>
            </w:r>
          </w:p>
        </w:tc>
        <w:tc>
          <w:tcPr>
            <w:tcW w:w="4184" w:type="pct"/>
            <w:gridSpan w:val="2"/>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rPr>
              <w:t>主机■驱动机■</w:t>
            </w:r>
          </w:p>
          <w:p>
            <w:pPr>
              <w:widowControl/>
              <w:jc w:val="center"/>
              <w:textAlignment w:val="center"/>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rPr>
              <w:t xml:space="preserve">出水连接耦合装置■      </w:t>
            </w:r>
          </w:p>
          <w:p>
            <w:pPr>
              <w:widowControl/>
              <w:jc w:val="center"/>
              <w:textAlignment w:val="center"/>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rPr>
              <w:t xml:space="preserve">导轨，提升链■          </w:t>
            </w:r>
          </w:p>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val="en-US"/>
              </w:rPr>
              <w:t>地脚螺栓■             其它附件等■</w:t>
            </w:r>
          </w:p>
        </w:tc>
      </w:tr>
      <w:tr>
        <w:tblPrEx>
          <w:tblCellMar>
            <w:top w:w="0" w:type="dxa"/>
            <w:left w:w="108" w:type="dxa"/>
            <w:bottom w:w="0" w:type="dxa"/>
            <w:right w:w="108" w:type="dxa"/>
          </w:tblCellMar>
        </w:tblPrEx>
        <w:trPr>
          <w:trHeight w:val="1240" w:hRule="atLeast"/>
        </w:trPr>
        <w:tc>
          <w:tcPr>
            <w:tcW w:w="8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说明</w:t>
            </w:r>
          </w:p>
        </w:tc>
        <w:tc>
          <w:tcPr>
            <w:tcW w:w="418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4"/>
                <w:szCs w:val="24"/>
                <w:lang w:val="en-US" w:eastAsia="zh-CN"/>
              </w:rPr>
            </w:pPr>
            <w:r>
              <w:rPr>
                <w:rFonts w:ascii="Arial" w:hAnsi="Arial" w:eastAsia="Tahoma" w:cs="Arial"/>
                <w:color w:val="000000"/>
                <w:kern w:val="0"/>
                <w:sz w:val="24"/>
                <w:szCs w:val="24"/>
                <w:lang w:val="en-US"/>
              </w:rPr>
              <w:t>1.</w:t>
            </w:r>
            <w:r>
              <w:rPr>
                <w:rFonts w:hint="eastAsia" w:ascii="宋体" w:hAnsi="宋体" w:cs="宋体"/>
                <w:color w:val="000000"/>
                <w:kern w:val="0"/>
                <w:sz w:val="24"/>
                <w:szCs w:val="24"/>
                <w:lang w:val="en-US"/>
              </w:rPr>
              <w:t>潜污泵成套供应，需包括所有安全、有效及可靠运行所需的附件，配套潜水电缆</w:t>
            </w:r>
            <w:r>
              <w:rPr>
                <w:rFonts w:ascii="Arial" w:hAnsi="Arial" w:eastAsia="Tahoma" w:cs="Arial"/>
                <w:color w:val="000000"/>
                <w:kern w:val="0"/>
                <w:sz w:val="24"/>
                <w:szCs w:val="24"/>
                <w:lang w:val="en-US"/>
              </w:rPr>
              <w:t>15</w:t>
            </w:r>
            <w:r>
              <w:rPr>
                <w:rFonts w:hint="eastAsia" w:ascii="宋体" w:hAnsi="宋体" w:cs="宋体"/>
                <w:color w:val="000000"/>
                <w:kern w:val="0"/>
                <w:sz w:val="24"/>
                <w:szCs w:val="24"/>
                <w:lang w:val="en-US"/>
              </w:rPr>
              <w:t>米</w:t>
            </w:r>
            <w:r>
              <w:rPr>
                <w:rFonts w:ascii="Arial" w:hAnsi="Arial" w:eastAsia="Tahoma" w:cs="Arial"/>
                <w:color w:val="000000"/>
                <w:kern w:val="0"/>
                <w:sz w:val="24"/>
                <w:szCs w:val="24"/>
                <w:lang w:val="en-US"/>
              </w:rPr>
              <w:t>/</w:t>
            </w:r>
            <w:r>
              <w:rPr>
                <w:rFonts w:hint="eastAsia" w:ascii="宋体" w:hAnsi="宋体" w:cs="宋体"/>
                <w:color w:val="000000"/>
                <w:kern w:val="0"/>
                <w:sz w:val="24"/>
                <w:szCs w:val="24"/>
                <w:lang w:val="en-US"/>
              </w:rPr>
              <w:t>台。</w:t>
            </w:r>
          </w:p>
          <w:p>
            <w:pPr>
              <w:widowControl/>
              <w:jc w:val="center"/>
              <w:textAlignment w:val="center"/>
              <w:rPr>
                <w:rFonts w:ascii="Arial" w:hAnsi="Arial" w:eastAsia="Tahoma" w:cs="Arial"/>
                <w:color w:val="000000"/>
                <w:sz w:val="24"/>
                <w:szCs w:val="24"/>
              </w:rPr>
            </w:pPr>
            <w:r>
              <w:rPr>
                <w:rFonts w:ascii="Arial" w:hAnsi="Arial" w:eastAsia="Tahoma" w:cs="Arial"/>
                <w:color w:val="000000"/>
                <w:kern w:val="0"/>
                <w:sz w:val="24"/>
                <w:szCs w:val="24"/>
                <w:lang w:val="en-US"/>
              </w:rPr>
              <w:t>2.</w:t>
            </w:r>
            <w:r>
              <w:rPr>
                <w:rFonts w:hint="eastAsia" w:ascii="宋体" w:hAnsi="宋体" w:cs="宋体"/>
                <w:color w:val="000000"/>
                <w:kern w:val="0"/>
                <w:sz w:val="24"/>
                <w:szCs w:val="24"/>
                <w:lang w:val="en-US"/>
              </w:rPr>
              <w:t>其它要求详见设备的一般及特殊技术要求。</w:t>
            </w:r>
          </w:p>
        </w:tc>
      </w:tr>
    </w:tbl>
    <w:p>
      <w:pPr>
        <w:pStyle w:val="5"/>
        <w:keepNext/>
        <w:keepLines/>
        <w:pageBreakBefore w:val="0"/>
        <w:widowControl/>
        <w:kinsoku w:val="0"/>
        <w:wordWrap/>
        <w:overflowPunct/>
        <w:topLinePunct w:val="0"/>
        <w:autoSpaceDE w:val="0"/>
        <w:autoSpaceDN w:val="0"/>
        <w:bidi w:val="0"/>
        <w:adjustRightInd w:val="0"/>
        <w:snapToGrid w:val="0"/>
        <w:spacing w:before="0" w:after="0" w:line="413" w:lineRule="auto"/>
        <w:textAlignment w:val="baseline"/>
        <w:rPr>
          <w:rFonts w:hint="eastAsia"/>
        </w:rPr>
      </w:pPr>
    </w:p>
    <w:p>
      <w:pPr>
        <w:pStyle w:val="5"/>
        <w:rPr>
          <w:rFonts w:hint="eastAsia"/>
        </w:rPr>
      </w:pPr>
    </w:p>
    <w:p>
      <w:pPr>
        <w:rPr>
          <w:rFonts w:hint="eastAsia"/>
          <w:lang w:val="en-US"/>
        </w:rPr>
      </w:pPr>
    </w:p>
    <w:p>
      <w:pPr>
        <w:rPr>
          <w:rFonts w:hint="eastAsia"/>
          <w:lang w:val="en-US"/>
        </w:rPr>
      </w:pPr>
      <w:r>
        <w:rPr>
          <w:rFonts w:hint="eastAsia"/>
          <w:lang w:val="en-US"/>
        </w:rPr>
        <w:br w:type="page"/>
      </w:r>
      <w:r>
        <w:rPr>
          <w:rFonts w:hint="eastAsia"/>
          <w:b/>
          <w:bCs/>
          <w:lang w:val="en-US"/>
        </w:rPr>
        <w:t>5.2、潜水搅拌器</w:t>
      </w:r>
    </w:p>
    <w:tbl>
      <w:tblPr>
        <w:tblStyle w:val="18"/>
        <w:tblW w:w="5000" w:type="pct"/>
        <w:jc w:val="center"/>
        <w:tblLayout w:type="autofit"/>
        <w:tblCellMar>
          <w:top w:w="0" w:type="dxa"/>
          <w:left w:w="108" w:type="dxa"/>
          <w:bottom w:w="0" w:type="dxa"/>
          <w:right w:w="108" w:type="dxa"/>
        </w:tblCellMar>
      </w:tblPr>
      <w:tblGrid>
        <w:gridCol w:w="1768"/>
        <w:gridCol w:w="3945"/>
        <w:gridCol w:w="3863"/>
      </w:tblGrid>
      <w:tr>
        <w:tblPrEx>
          <w:tblCellMar>
            <w:top w:w="0" w:type="dxa"/>
            <w:left w:w="108" w:type="dxa"/>
            <w:bottom w:w="0" w:type="dxa"/>
            <w:right w:w="108" w:type="dxa"/>
          </w:tblCellMar>
        </w:tblPrEx>
        <w:trPr>
          <w:trHeight w:val="42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b/>
                <w:bCs/>
                <w:color w:val="000000"/>
                <w:sz w:val="22"/>
                <w:szCs w:val="22"/>
              </w:rPr>
            </w:pPr>
            <w:r>
              <w:rPr>
                <w:rFonts w:ascii="Arial" w:hAnsi="Arial" w:eastAsia="Tahoma" w:cs="Arial"/>
                <w:b/>
                <w:bCs/>
                <w:color w:val="000000"/>
                <w:kern w:val="0"/>
                <w:sz w:val="22"/>
                <w:szCs w:val="22"/>
                <w:lang w:val="en-US"/>
              </w:rPr>
              <w:t>潜水搅拌机技术规格参数数据表</w:t>
            </w:r>
          </w:p>
        </w:tc>
      </w:tr>
      <w:tr>
        <w:tblPrEx>
          <w:tblCellMar>
            <w:top w:w="0" w:type="dxa"/>
            <w:left w:w="108" w:type="dxa"/>
            <w:bottom w:w="0" w:type="dxa"/>
            <w:right w:w="108" w:type="dxa"/>
          </w:tblCellMar>
        </w:tblPrEx>
        <w:trPr>
          <w:trHeight w:val="420" w:hRule="atLeast"/>
          <w:jc w:val="center"/>
        </w:trPr>
        <w:tc>
          <w:tcPr>
            <w:tcW w:w="2983"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设备名称：潜水搅拌机</w:t>
            </w:r>
          </w:p>
        </w:tc>
        <w:tc>
          <w:tcPr>
            <w:tcW w:w="2016"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val="en-US"/>
              </w:rPr>
              <w:t>设备位号：</w:t>
            </w:r>
            <w:r>
              <w:rPr>
                <w:rFonts w:ascii="Arial" w:hAnsi="Arial" w:cs="Arial"/>
                <w:color w:val="000000"/>
                <w:kern w:val="0"/>
                <w:sz w:val="22"/>
                <w:szCs w:val="22"/>
                <w:lang w:val="en-US"/>
              </w:rPr>
              <w:t>/</w:t>
            </w:r>
          </w:p>
        </w:tc>
      </w:tr>
      <w:tr>
        <w:tblPrEx>
          <w:tblCellMar>
            <w:top w:w="0" w:type="dxa"/>
            <w:left w:w="108" w:type="dxa"/>
            <w:bottom w:w="0" w:type="dxa"/>
            <w:right w:w="108" w:type="dxa"/>
          </w:tblCellMar>
        </w:tblPrEx>
        <w:trPr>
          <w:trHeight w:val="420" w:hRule="atLeast"/>
          <w:jc w:val="center"/>
        </w:trPr>
        <w:tc>
          <w:tcPr>
            <w:tcW w:w="2983"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val="en-US"/>
              </w:rPr>
              <w:t>安装位置：水解酸化池、缺氧池</w:t>
            </w:r>
          </w:p>
        </w:tc>
        <w:tc>
          <w:tcPr>
            <w:tcW w:w="2016"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22"/>
                <w:szCs w:val="22"/>
                <w:lang w:val="en-US" w:eastAsia="zh-CN"/>
              </w:rPr>
            </w:pPr>
            <w:r>
              <w:rPr>
                <w:rFonts w:hint="eastAsia" w:ascii="宋体" w:hAnsi="宋体" w:cs="宋体"/>
                <w:color w:val="000000"/>
                <w:kern w:val="0"/>
                <w:sz w:val="22"/>
                <w:szCs w:val="22"/>
                <w:lang w:val="en-US"/>
              </w:rPr>
              <w:t>数量（台）：</w:t>
            </w:r>
            <w:r>
              <w:rPr>
                <w:rFonts w:hint="eastAsia" w:ascii="宋体" w:hAnsi="宋体" w:cs="宋体"/>
                <w:color w:val="000000"/>
                <w:kern w:val="0"/>
                <w:sz w:val="22"/>
                <w:szCs w:val="22"/>
                <w:lang w:val="en-US" w:eastAsia="zh-CN"/>
              </w:rPr>
              <w:t>3</w:t>
            </w:r>
          </w:p>
        </w:tc>
      </w:tr>
      <w:tr>
        <w:tblPrEx>
          <w:tblCellMar>
            <w:top w:w="0" w:type="dxa"/>
            <w:left w:w="108" w:type="dxa"/>
            <w:bottom w:w="0" w:type="dxa"/>
            <w:right w:w="108" w:type="dxa"/>
          </w:tblCellMar>
        </w:tblPrEx>
        <w:trPr>
          <w:trHeight w:val="640" w:hRule="atLeast"/>
          <w:jc w:val="center"/>
        </w:trPr>
        <w:tc>
          <w:tcPr>
            <w:tcW w:w="923"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ascii="Arial" w:hAnsi="Arial" w:eastAsia="Tahoma" w:cs="Arial"/>
                <w:color w:val="000000"/>
                <w:sz w:val="22"/>
                <w:szCs w:val="22"/>
              </w:rPr>
            </w:pPr>
          </w:p>
        </w:tc>
        <w:tc>
          <w:tcPr>
            <w:tcW w:w="2059"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ascii="Arial" w:hAnsi="Arial" w:eastAsia="Tahoma" w:cs="Arial"/>
                <w:color w:val="000000"/>
                <w:sz w:val="22"/>
                <w:szCs w:val="22"/>
              </w:rPr>
            </w:pPr>
          </w:p>
        </w:tc>
        <w:tc>
          <w:tcPr>
            <w:tcW w:w="2016"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val="en-US"/>
              </w:rPr>
              <w:t>设备型号：QJB-1.5/8，N=1.5kw</w:t>
            </w:r>
          </w:p>
        </w:tc>
      </w:tr>
      <w:tr>
        <w:tblPrEx>
          <w:tblCellMar>
            <w:top w:w="0" w:type="dxa"/>
            <w:left w:w="108" w:type="dxa"/>
            <w:bottom w:w="0" w:type="dxa"/>
            <w:right w:w="108" w:type="dxa"/>
          </w:tblCellMar>
        </w:tblPrEx>
        <w:trPr>
          <w:trHeight w:val="420" w:hRule="atLeast"/>
          <w:jc w:val="center"/>
        </w:trPr>
        <w:tc>
          <w:tcPr>
            <w:tcW w:w="923" w:type="pct"/>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2"/>
                <w:szCs w:val="22"/>
              </w:rPr>
            </w:pPr>
          </w:p>
        </w:tc>
        <w:tc>
          <w:tcPr>
            <w:tcW w:w="20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主要成分</w:t>
            </w:r>
          </w:p>
        </w:tc>
        <w:tc>
          <w:tcPr>
            <w:tcW w:w="201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悬浊液及有机杂质</w:t>
            </w:r>
          </w:p>
        </w:tc>
      </w:tr>
      <w:tr>
        <w:tblPrEx>
          <w:tblCellMar>
            <w:top w:w="0" w:type="dxa"/>
            <w:left w:w="108" w:type="dxa"/>
            <w:bottom w:w="0" w:type="dxa"/>
            <w:right w:w="108" w:type="dxa"/>
          </w:tblCellMar>
        </w:tblPrEx>
        <w:trPr>
          <w:trHeight w:val="420" w:hRule="atLeast"/>
          <w:jc w:val="center"/>
        </w:trPr>
        <w:tc>
          <w:tcPr>
            <w:tcW w:w="92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2"/>
                <w:szCs w:val="22"/>
              </w:rPr>
            </w:pPr>
          </w:p>
        </w:tc>
        <w:tc>
          <w:tcPr>
            <w:tcW w:w="20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温度（℃）</w:t>
            </w:r>
          </w:p>
        </w:tc>
        <w:tc>
          <w:tcPr>
            <w:tcW w:w="201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2"/>
                <w:szCs w:val="22"/>
              </w:rPr>
            </w:pPr>
            <w:r>
              <w:rPr>
                <w:rFonts w:hint="eastAsia" w:ascii="宋体" w:hAnsi="宋体" w:cs="宋体"/>
                <w:color w:val="000000"/>
                <w:kern w:val="0"/>
                <w:sz w:val="22"/>
                <w:szCs w:val="22"/>
                <w:lang w:val="en-US"/>
              </w:rPr>
              <w:t>常温</w:t>
            </w:r>
          </w:p>
        </w:tc>
      </w:tr>
      <w:tr>
        <w:tblPrEx>
          <w:tblCellMar>
            <w:top w:w="0" w:type="dxa"/>
            <w:left w:w="108" w:type="dxa"/>
            <w:bottom w:w="0" w:type="dxa"/>
            <w:right w:w="108" w:type="dxa"/>
          </w:tblCellMar>
        </w:tblPrEx>
        <w:trPr>
          <w:trHeight w:val="420" w:hRule="atLeast"/>
          <w:jc w:val="center"/>
        </w:trPr>
        <w:tc>
          <w:tcPr>
            <w:tcW w:w="92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2"/>
                <w:szCs w:val="22"/>
              </w:rPr>
            </w:pPr>
          </w:p>
        </w:tc>
        <w:tc>
          <w:tcPr>
            <w:tcW w:w="20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密度（kg/m3</w:t>
            </w:r>
            <w:r>
              <w:rPr>
                <w:rFonts w:hint="eastAsia" w:ascii="宋体" w:hAnsi="宋体" w:cs="宋体"/>
                <w:color w:val="000000"/>
                <w:kern w:val="0"/>
                <w:sz w:val="22"/>
                <w:szCs w:val="22"/>
                <w:lang w:val="en-US"/>
              </w:rPr>
              <w:t>）</w:t>
            </w:r>
          </w:p>
        </w:tc>
        <w:tc>
          <w:tcPr>
            <w:tcW w:w="201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 xml:space="preserve"> ≤1050</w:t>
            </w:r>
          </w:p>
        </w:tc>
      </w:tr>
      <w:tr>
        <w:tblPrEx>
          <w:tblCellMar>
            <w:top w:w="0" w:type="dxa"/>
            <w:left w:w="108" w:type="dxa"/>
            <w:bottom w:w="0" w:type="dxa"/>
            <w:right w:w="108" w:type="dxa"/>
          </w:tblCellMar>
        </w:tblPrEx>
        <w:trPr>
          <w:trHeight w:val="420" w:hRule="atLeast"/>
          <w:jc w:val="center"/>
        </w:trPr>
        <w:tc>
          <w:tcPr>
            <w:tcW w:w="92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2"/>
                <w:szCs w:val="22"/>
              </w:rPr>
            </w:pPr>
          </w:p>
        </w:tc>
        <w:tc>
          <w:tcPr>
            <w:tcW w:w="20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 xml:space="preserve">PH </w:t>
            </w:r>
          </w:p>
        </w:tc>
        <w:tc>
          <w:tcPr>
            <w:tcW w:w="201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4~10</w:t>
            </w:r>
          </w:p>
        </w:tc>
      </w:tr>
      <w:tr>
        <w:tblPrEx>
          <w:tblCellMar>
            <w:top w:w="0" w:type="dxa"/>
            <w:left w:w="108" w:type="dxa"/>
            <w:bottom w:w="0" w:type="dxa"/>
            <w:right w:w="108" w:type="dxa"/>
          </w:tblCellMar>
        </w:tblPrEx>
        <w:trPr>
          <w:trHeight w:val="420" w:hRule="atLeast"/>
          <w:jc w:val="center"/>
        </w:trPr>
        <w:tc>
          <w:tcPr>
            <w:tcW w:w="923"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性能参数</w:t>
            </w:r>
          </w:p>
        </w:tc>
        <w:tc>
          <w:tcPr>
            <w:tcW w:w="20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直径（mm</w:t>
            </w:r>
            <w:r>
              <w:rPr>
                <w:rFonts w:hint="eastAsia" w:ascii="宋体" w:hAnsi="宋体" w:cs="宋体"/>
                <w:color w:val="000000"/>
                <w:kern w:val="0"/>
                <w:sz w:val="22"/>
                <w:szCs w:val="22"/>
                <w:lang w:val="en-US"/>
              </w:rPr>
              <w:t>）</w:t>
            </w:r>
          </w:p>
        </w:tc>
        <w:tc>
          <w:tcPr>
            <w:tcW w:w="201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2500</w:t>
            </w:r>
          </w:p>
        </w:tc>
      </w:tr>
      <w:tr>
        <w:tblPrEx>
          <w:tblCellMar>
            <w:top w:w="0" w:type="dxa"/>
            <w:left w:w="108" w:type="dxa"/>
            <w:bottom w:w="0" w:type="dxa"/>
            <w:right w:w="108" w:type="dxa"/>
          </w:tblCellMar>
        </w:tblPrEx>
        <w:trPr>
          <w:trHeight w:val="600" w:hRule="atLeast"/>
          <w:jc w:val="center"/>
        </w:trPr>
        <w:tc>
          <w:tcPr>
            <w:tcW w:w="92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2"/>
                <w:szCs w:val="22"/>
              </w:rPr>
            </w:pPr>
          </w:p>
        </w:tc>
        <w:tc>
          <w:tcPr>
            <w:tcW w:w="20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★保证池底平均流速（m/s</w:t>
            </w:r>
            <w:r>
              <w:rPr>
                <w:rFonts w:hint="eastAsia" w:ascii="宋体" w:hAnsi="宋体" w:cs="宋体"/>
                <w:color w:val="000000"/>
                <w:kern w:val="0"/>
                <w:sz w:val="22"/>
                <w:szCs w:val="22"/>
                <w:lang w:val="en-US"/>
              </w:rPr>
              <w:t>）</w:t>
            </w:r>
          </w:p>
        </w:tc>
        <w:tc>
          <w:tcPr>
            <w:tcW w:w="201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0.3</w:t>
            </w:r>
          </w:p>
        </w:tc>
      </w:tr>
      <w:tr>
        <w:tblPrEx>
          <w:tblCellMar>
            <w:top w:w="0" w:type="dxa"/>
            <w:left w:w="108" w:type="dxa"/>
            <w:bottom w:w="0" w:type="dxa"/>
            <w:right w:w="108" w:type="dxa"/>
          </w:tblCellMar>
        </w:tblPrEx>
        <w:trPr>
          <w:trHeight w:val="420" w:hRule="atLeast"/>
          <w:jc w:val="center"/>
        </w:trPr>
        <w:tc>
          <w:tcPr>
            <w:tcW w:w="92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2"/>
                <w:szCs w:val="22"/>
              </w:rPr>
            </w:pPr>
          </w:p>
        </w:tc>
        <w:tc>
          <w:tcPr>
            <w:tcW w:w="20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★额定功率（kW</w:t>
            </w:r>
            <w:r>
              <w:rPr>
                <w:rFonts w:hint="eastAsia" w:ascii="宋体" w:hAnsi="宋体" w:cs="宋体"/>
                <w:color w:val="000000"/>
                <w:kern w:val="0"/>
                <w:sz w:val="22"/>
                <w:szCs w:val="22"/>
                <w:lang w:val="en-US"/>
              </w:rPr>
              <w:t>）</w:t>
            </w:r>
          </w:p>
        </w:tc>
        <w:tc>
          <w:tcPr>
            <w:tcW w:w="201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Arial" w:hAnsi="Arial" w:eastAsia="宋体" w:cs="Arial"/>
                <w:color w:val="000000"/>
                <w:sz w:val="22"/>
                <w:szCs w:val="22"/>
                <w:lang w:val="en-US" w:eastAsia="zh-CN"/>
              </w:rPr>
            </w:pPr>
            <w:r>
              <w:rPr>
                <w:rFonts w:ascii="Arial" w:hAnsi="Arial" w:eastAsia="Tahoma" w:cs="Arial"/>
                <w:color w:val="000000"/>
                <w:kern w:val="0"/>
                <w:sz w:val="22"/>
                <w:szCs w:val="22"/>
                <w:lang w:val="en-US"/>
              </w:rPr>
              <w:t>≤</w:t>
            </w:r>
            <w:r>
              <w:rPr>
                <w:rFonts w:hint="eastAsia" w:ascii="Arial" w:hAnsi="Arial" w:eastAsia="宋体" w:cs="Arial"/>
                <w:color w:val="000000"/>
                <w:kern w:val="0"/>
                <w:sz w:val="22"/>
                <w:szCs w:val="22"/>
                <w:lang w:val="en-US" w:eastAsia="zh-CN"/>
              </w:rPr>
              <w:t>0.75</w:t>
            </w:r>
          </w:p>
        </w:tc>
      </w:tr>
      <w:tr>
        <w:tblPrEx>
          <w:tblCellMar>
            <w:top w:w="0" w:type="dxa"/>
            <w:left w:w="108" w:type="dxa"/>
            <w:bottom w:w="0" w:type="dxa"/>
            <w:right w:w="108" w:type="dxa"/>
          </w:tblCellMar>
        </w:tblPrEx>
        <w:trPr>
          <w:trHeight w:val="420" w:hRule="atLeast"/>
          <w:jc w:val="center"/>
        </w:trPr>
        <w:tc>
          <w:tcPr>
            <w:tcW w:w="92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2"/>
                <w:szCs w:val="22"/>
              </w:rPr>
            </w:pPr>
          </w:p>
        </w:tc>
        <w:tc>
          <w:tcPr>
            <w:tcW w:w="20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转速（rpm</w:t>
            </w:r>
            <w:r>
              <w:rPr>
                <w:rFonts w:hint="eastAsia" w:ascii="宋体" w:hAnsi="宋体" w:cs="宋体"/>
                <w:color w:val="000000"/>
                <w:kern w:val="0"/>
                <w:sz w:val="22"/>
                <w:szCs w:val="22"/>
                <w:lang w:val="en-US"/>
              </w:rPr>
              <w:t>）</w:t>
            </w:r>
          </w:p>
        </w:tc>
        <w:tc>
          <w:tcPr>
            <w:tcW w:w="201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40</w:t>
            </w:r>
          </w:p>
        </w:tc>
      </w:tr>
      <w:tr>
        <w:tblPrEx>
          <w:tblCellMar>
            <w:top w:w="0" w:type="dxa"/>
            <w:left w:w="108" w:type="dxa"/>
            <w:bottom w:w="0" w:type="dxa"/>
            <w:right w:w="108" w:type="dxa"/>
          </w:tblCellMar>
        </w:tblPrEx>
        <w:trPr>
          <w:trHeight w:val="420" w:hRule="atLeast"/>
          <w:jc w:val="center"/>
        </w:trPr>
        <w:tc>
          <w:tcPr>
            <w:tcW w:w="923"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结构</w:t>
            </w:r>
          </w:p>
        </w:tc>
        <w:tc>
          <w:tcPr>
            <w:tcW w:w="20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型式潜水型</w:t>
            </w:r>
          </w:p>
        </w:tc>
        <w:tc>
          <w:tcPr>
            <w:tcW w:w="201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潜水式</w:t>
            </w:r>
          </w:p>
        </w:tc>
      </w:tr>
      <w:tr>
        <w:tblPrEx>
          <w:tblCellMar>
            <w:top w:w="0" w:type="dxa"/>
            <w:left w:w="108" w:type="dxa"/>
            <w:bottom w:w="0" w:type="dxa"/>
            <w:right w:w="108" w:type="dxa"/>
          </w:tblCellMar>
        </w:tblPrEx>
        <w:trPr>
          <w:trHeight w:val="420" w:hRule="atLeast"/>
          <w:jc w:val="center"/>
        </w:trPr>
        <w:tc>
          <w:tcPr>
            <w:tcW w:w="92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2"/>
                <w:szCs w:val="22"/>
              </w:rPr>
            </w:pPr>
          </w:p>
        </w:tc>
        <w:tc>
          <w:tcPr>
            <w:tcW w:w="20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传动方式</w:t>
            </w:r>
          </w:p>
        </w:tc>
        <w:tc>
          <w:tcPr>
            <w:tcW w:w="201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齿轮箱传动</w:t>
            </w:r>
          </w:p>
        </w:tc>
      </w:tr>
      <w:tr>
        <w:tblPrEx>
          <w:tblCellMar>
            <w:top w:w="0" w:type="dxa"/>
            <w:left w:w="108" w:type="dxa"/>
            <w:bottom w:w="0" w:type="dxa"/>
            <w:right w:w="108" w:type="dxa"/>
          </w:tblCellMar>
        </w:tblPrEx>
        <w:trPr>
          <w:trHeight w:val="420" w:hRule="atLeast"/>
          <w:jc w:val="center"/>
        </w:trPr>
        <w:tc>
          <w:tcPr>
            <w:tcW w:w="92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2"/>
                <w:szCs w:val="22"/>
              </w:rPr>
            </w:pPr>
          </w:p>
        </w:tc>
        <w:tc>
          <w:tcPr>
            <w:tcW w:w="20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密封形式插入式密封</w:t>
            </w:r>
          </w:p>
        </w:tc>
        <w:tc>
          <w:tcPr>
            <w:tcW w:w="201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插入式密封</w:t>
            </w:r>
          </w:p>
        </w:tc>
      </w:tr>
      <w:tr>
        <w:tblPrEx>
          <w:tblCellMar>
            <w:top w:w="0" w:type="dxa"/>
            <w:left w:w="108" w:type="dxa"/>
            <w:bottom w:w="0" w:type="dxa"/>
            <w:right w:w="108" w:type="dxa"/>
          </w:tblCellMar>
        </w:tblPrEx>
        <w:trPr>
          <w:trHeight w:val="420" w:hRule="atLeast"/>
          <w:jc w:val="center"/>
        </w:trPr>
        <w:tc>
          <w:tcPr>
            <w:tcW w:w="92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2"/>
                <w:szCs w:val="22"/>
              </w:rPr>
            </w:pPr>
          </w:p>
        </w:tc>
        <w:tc>
          <w:tcPr>
            <w:tcW w:w="20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★叶轮</w:t>
            </w:r>
          </w:p>
        </w:tc>
        <w:tc>
          <w:tcPr>
            <w:tcW w:w="201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2</w:t>
            </w:r>
            <w:r>
              <w:rPr>
                <w:rFonts w:hint="eastAsia" w:ascii="宋体" w:hAnsi="宋体" w:cs="宋体"/>
                <w:color w:val="000000"/>
                <w:kern w:val="0"/>
                <w:sz w:val="22"/>
                <w:szCs w:val="22"/>
                <w:lang w:val="en-US"/>
              </w:rPr>
              <w:t>叶片型</w:t>
            </w:r>
          </w:p>
        </w:tc>
      </w:tr>
      <w:tr>
        <w:tblPrEx>
          <w:tblCellMar>
            <w:top w:w="0" w:type="dxa"/>
            <w:left w:w="108" w:type="dxa"/>
            <w:bottom w:w="0" w:type="dxa"/>
            <w:right w:w="108" w:type="dxa"/>
          </w:tblCellMar>
        </w:tblPrEx>
        <w:trPr>
          <w:trHeight w:val="600" w:hRule="atLeast"/>
          <w:jc w:val="center"/>
        </w:trPr>
        <w:tc>
          <w:tcPr>
            <w:tcW w:w="92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2"/>
                <w:szCs w:val="22"/>
              </w:rPr>
            </w:pPr>
          </w:p>
        </w:tc>
        <w:tc>
          <w:tcPr>
            <w:tcW w:w="20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安装方式</w:t>
            </w:r>
          </w:p>
        </w:tc>
        <w:tc>
          <w:tcPr>
            <w:tcW w:w="201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导轨式，上部自带起吊装置</w:t>
            </w:r>
          </w:p>
        </w:tc>
      </w:tr>
      <w:tr>
        <w:tblPrEx>
          <w:tblCellMar>
            <w:top w:w="0" w:type="dxa"/>
            <w:left w:w="108" w:type="dxa"/>
            <w:bottom w:w="0" w:type="dxa"/>
            <w:right w:w="108" w:type="dxa"/>
          </w:tblCellMar>
        </w:tblPrEx>
        <w:trPr>
          <w:trHeight w:val="420" w:hRule="atLeast"/>
          <w:jc w:val="center"/>
        </w:trPr>
        <w:tc>
          <w:tcPr>
            <w:tcW w:w="923"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材料</w:t>
            </w:r>
          </w:p>
        </w:tc>
        <w:tc>
          <w:tcPr>
            <w:tcW w:w="20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壳体灰口</w:t>
            </w:r>
          </w:p>
        </w:tc>
        <w:tc>
          <w:tcPr>
            <w:tcW w:w="201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铸铁GG25</w:t>
            </w:r>
          </w:p>
        </w:tc>
      </w:tr>
      <w:tr>
        <w:tblPrEx>
          <w:tblCellMar>
            <w:top w:w="0" w:type="dxa"/>
            <w:left w:w="108" w:type="dxa"/>
            <w:bottom w:w="0" w:type="dxa"/>
            <w:right w:w="108" w:type="dxa"/>
          </w:tblCellMar>
        </w:tblPrEx>
        <w:trPr>
          <w:trHeight w:val="420" w:hRule="atLeast"/>
          <w:jc w:val="center"/>
        </w:trPr>
        <w:tc>
          <w:tcPr>
            <w:tcW w:w="92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2"/>
                <w:szCs w:val="22"/>
              </w:rPr>
            </w:pPr>
          </w:p>
        </w:tc>
        <w:tc>
          <w:tcPr>
            <w:tcW w:w="20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叶轮灰口</w:t>
            </w:r>
          </w:p>
        </w:tc>
        <w:tc>
          <w:tcPr>
            <w:tcW w:w="201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铸铁GG25</w:t>
            </w:r>
          </w:p>
        </w:tc>
      </w:tr>
      <w:tr>
        <w:tblPrEx>
          <w:tblCellMar>
            <w:top w:w="0" w:type="dxa"/>
            <w:left w:w="108" w:type="dxa"/>
            <w:bottom w:w="0" w:type="dxa"/>
            <w:right w:w="108" w:type="dxa"/>
          </w:tblCellMar>
        </w:tblPrEx>
        <w:trPr>
          <w:trHeight w:val="420" w:hRule="atLeast"/>
          <w:jc w:val="center"/>
        </w:trPr>
        <w:tc>
          <w:tcPr>
            <w:tcW w:w="92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2"/>
                <w:szCs w:val="22"/>
              </w:rPr>
            </w:pPr>
          </w:p>
        </w:tc>
        <w:tc>
          <w:tcPr>
            <w:tcW w:w="20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主轴</w:t>
            </w:r>
          </w:p>
        </w:tc>
        <w:tc>
          <w:tcPr>
            <w:tcW w:w="201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不锈钢431</w:t>
            </w:r>
          </w:p>
        </w:tc>
      </w:tr>
      <w:tr>
        <w:tblPrEx>
          <w:tblCellMar>
            <w:top w:w="0" w:type="dxa"/>
            <w:left w:w="108" w:type="dxa"/>
            <w:bottom w:w="0" w:type="dxa"/>
            <w:right w:w="108" w:type="dxa"/>
          </w:tblCellMar>
        </w:tblPrEx>
        <w:trPr>
          <w:trHeight w:val="600" w:hRule="atLeast"/>
          <w:jc w:val="center"/>
        </w:trPr>
        <w:tc>
          <w:tcPr>
            <w:tcW w:w="92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2"/>
                <w:szCs w:val="22"/>
              </w:rPr>
            </w:pPr>
          </w:p>
        </w:tc>
        <w:tc>
          <w:tcPr>
            <w:tcW w:w="20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★密封</w:t>
            </w:r>
          </w:p>
        </w:tc>
        <w:tc>
          <w:tcPr>
            <w:tcW w:w="201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耐腐蚀烧结碳化钨（WCCR</w:t>
            </w:r>
            <w:r>
              <w:rPr>
                <w:rFonts w:hint="eastAsia" w:ascii="宋体" w:hAnsi="宋体" w:cs="宋体"/>
                <w:color w:val="000000"/>
                <w:kern w:val="0"/>
                <w:sz w:val="22"/>
                <w:szCs w:val="22"/>
                <w:lang w:val="en-US"/>
              </w:rPr>
              <w:t>）</w:t>
            </w:r>
          </w:p>
        </w:tc>
      </w:tr>
      <w:tr>
        <w:tblPrEx>
          <w:tblCellMar>
            <w:top w:w="0" w:type="dxa"/>
            <w:left w:w="108" w:type="dxa"/>
            <w:bottom w:w="0" w:type="dxa"/>
            <w:right w:w="108" w:type="dxa"/>
          </w:tblCellMar>
        </w:tblPrEx>
        <w:trPr>
          <w:trHeight w:val="420" w:hRule="atLeast"/>
          <w:jc w:val="center"/>
        </w:trPr>
        <w:tc>
          <w:tcPr>
            <w:tcW w:w="92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2"/>
                <w:szCs w:val="22"/>
              </w:rPr>
            </w:pPr>
          </w:p>
        </w:tc>
        <w:tc>
          <w:tcPr>
            <w:tcW w:w="20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导轨，提升链</w:t>
            </w:r>
          </w:p>
        </w:tc>
        <w:tc>
          <w:tcPr>
            <w:tcW w:w="201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不锈钢304</w:t>
            </w:r>
          </w:p>
        </w:tc>
      </w:tr>
      <w:tr>
        <w:tblPrEx>
          <w:tblCellMar>
            <w:top w:w="0" w:type="dxa"/>
            <w:left w:w="108" w:type="dxa"/>
            <w:bottom w:w="0" w:type="dxa"/>
            <w:right w:w="108" w:type="dxa"/>
          </w:tblCellMar>
        </w:tblPrEx>
        <w:trPr>
          <w:trHeight w:val="420" w:hRule="atLeast"/>
          <w:jc w:val="center"/>
        </w:trPr>
        <w:tc>
          <w:tcPr>
            <w:tcW w:w="92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2"/>
                <w:szCs w:val="22"/>
              </w:rPr>
            </w:pPr>
          </w:p>
        </w:tc>
        <w:tc>
          <w:tcPr>
            <w:tcW w:w="20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螺栓、螺母</w:t>
            </w:r>
          </w:p>
        </w:tc>
        <w:tc>
          <w:tcPr>
            <w:tcW w:w="201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不锈钢304</w:t>
            </w:r>
          </w:p>
        </w:tc>
      </w:tr>
      <w:tr>
        <w:tblPrEx>
          <w:tblCellMar>
            <w:top w:w="0" w:type="dxa"/>
            <w:left w:w="108" w:type="dxa"/>
            <w:bottom w:w="0" w:type="dxa"/>
            <w:right w:w="108" w:type="dxa"/>
          </w:tblCellMar>
        </w:tblPrEx>
        <w:trPr>
          <w:trHeight w:val="420" w:hRule="atLeast"/>
          <w:jc w:val="center"/>
        </w:trPr>
        <w:tc>
          <w:tcPr>
            <w:tcW w:w="92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2"/>
                <w:szCs w:val="22"/>
              </w:rPr>
            </w:pPr>
          </w:p>
        </w:tc>
        <w:tc>
          <w:tcPr>
            <w:tcW w:w="20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出水连接（耦合底座）</w:t>
            </w:r>
          </w:p>
        </w:tc>
        <w:tc>
          <w:tcPr>
            <w:tcW w:w="201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2"/>
                <w:szCs w:val="22"/>
              </w:rPr>
            </w:pPr>
            <w:r>
              <w:rPr>
                <w:rFonts w:hint="eastAsia" w:ascii="宋体" w:hAnsi="宋体" w:cs="宋体"/>
                <w:color w:val="000000"/>
                <w:kern w:val="0"/>
                <w:sz w:val="22"/>
                <w:szCs w:val="22"/>
                <w:lang w:val="en-US"/>
              </w:rPr>
              <w:t>灰口铸铁</w:t>
            </w:r>
            <w:r>
              <w:rPr>
                <w:rFonts w:ascii="Arial" w:hAnsi="Arial" w:eastAsia="Tahoma" w:cs="Arial"/>
                <w:color w:val="000000"/>
                <w:kern w:val="0"/>
                <w:sz w:val="22"/>
                <w:szCs w:val="22"/>
                <w:lang w:val="en-US"/>
              </w:rPr>
              <w:t>GG25</w:t>
            </w:r>
          </w:p>
        </w:tc>
      </w:tr>
      <w:tr>
        <w:tblPrEx>
          <w:tblCellMar>
            <w:top w:w="0" w:type="dxa"/>
            <w:left w:w="108" w:type="dxa"/>
            <w:bottom w:w="0" w:type="dxa"/>
            <w:right w:w="108" w:type="dxa"/>
          </w:tblCellMar>
        </w:tblPrEx>
        <w:trPr>
          <w:trHeight w:val="600" w:hRule="atLeast"/>
          <w:jc w:val="center"/>
        </w:trPr>
        <w:tc>
          <w:tcPr>
            <w:tcW w:w="92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2"/>
                <w:szCs w:val="22"/>
              </w:rPr>
            </w:pPr>
          </w:p>
        </w:tc>
        <w:tc>
          <w:tcPr>
            <w:tcW w:w="20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所有连接附件、地脚螺栓</w:t>
            </w:r>
          </w:p>
        </w:tc>
        <w:tc>
          <w:tcPr>
            <w:tcW w:w="201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不锈钢304</w:t>
            </w:r>
          </w:p>
        </w:tc>
      </w:tr>
      <w:tr>
        <w:tblPrEx>
          <w:tblCellMar>
            <w:top w:w="0" w:type="dxa"/>
            <w:left w:w="108" w:type="dxa"/>
            <w:bottom w:w="0" w:type="dxa"/>
            <w:right w:w="108" w:type="dxa"/>
          </w:tblCellMar>
        </w:tblPrEx>
        <w:trPr>
          <w:trHeight w:val="420" w:hRule="atLeast"/>
          <w:jc w:val="center"/>
        </w:trPr>
        <w:tc>
          <w:tcPr>
            <w:tcW w:w="923"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电机</w:t>
            </w:r>
          </w:p>
        </w:tc>
        <w:tc>
          <w:tcPr>
            <w:tcW w:w="20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电源</w:t>
            </w:r>
          </w:p>
        </w:tc>
        <w:tc>
          <w:tcPr>
            <w:tcW w:w="201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380V 50HZ</w:t>
            </w:r>
          </w:p>
        </w:tc>
      </w:tr>
      <w:tr>
        <w:tblPrEx>
          <w:tblCellMar>
            <w:top w:w="0" w:type="dxa"/>
            <w:left w:w="108" w:type="dxa"/>
            <w:bottom w:w="0" w:type="dxa"/>
            <w:right w:w="108" w:type="dxa"/>
          </w:tblCellMar>
        </w:tblPrEx>
        <w:trPr>
          <w:trHeight w:val="420" w:hRule="atLeast"/>
          <w:jc w:val="center"/>
        </w:trPr>
        <w:tc>
          <w:tcPr>
            <w:tcW w:w="92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2"/>
                <w:szCs w:val="22"/>
              </w:rPr>
            </w:pPr>
          </w:p>
        </w:tc>
        <w:tc>
          <w:tcPr>
            <w:tcW w:w="20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启动方式</w:t>
            </w:r>
          </w:p>
        </w:tc>
        <w:tc>
          <w:tcPr>
            <w:tcW w:w="201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直接启动</w:t>
            </w:r>
          </w:p>
        </w:tc>
      </w:tr>
      <w:tr>
        <w:tblPrEx>
          <w:tblCellMar>
            <w:top w:w="0" w:type="dxa"/>
            <w:left w:w="108" w:type="dxa"/>
            <w:bottom w:w="0" w:type="dxa"/>
            <w:right w:w="108" w:type="dxa"/>
          </w:tblCellMar>
        </w:tblPrEx>
        <w:trPr>
          <w:trHeight w:val="420" w:hRule="atLeast"/>
          <w:jc w:val="center"/>
        </w:trPr>
        <w:tc>
          <w:tcPr>
            <w:tcW w:w="92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eastAsia="Tahoma" w:cs="Arial"/>
                <w:color w:val="000000"/>
                <w:sz w:val="22"/>
                <w:szCs w:val="22"/>
              </w:rPr>
            </w:pPr>
          </w:p>
        </w:tc>
        <w:tc>
          <w:tcPr>
            <w:tcW w:w="20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★防护等级、绝缘等级I</w:t>
            </w:r>
          </w:p>
        </w:tc>
        <w:tc>
          <w:tcPr>
            <w:tcW w:w="201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P68</w:t>
            </w:r>
            <w:r>
              <w:rPr>
                <w:rFonts w:hint="eastAsia" w:ascii="宋体" w:hAnsi="宋体" w:cs="宋体"/>
                <w:color w:val="000000"/>
                <w:kern w:val="0"/>
                <w:sz w:val="22"/>
                <w:szCs w:val="22"/>
                <w:lang w:val="en-US"/>
              </w:rPr>
              <w:t>、</w:t>
            </w:r>
            <w:r>
              <w:rPr>
                <w:rFonts w:ascii="Arial" w:hAnsi="Arial" w:eastAsia="Tahoma" w:cs="Arial"/>
                <w:color w:val="000000"/>
                <w:kern w:val="0"/>
                <w:sz w:val="22"/>
                <w:szCs w:val="22"/>
                <w:lang w:val="en-US"/>
              </w:rPr>
              <w:t>H</w:t>
            </w:r>
            <w:r>
              <w:rPr>
                <w:rFonts w:hint="eastAsia" w:ascii="宋体" w:hAnsi="宋体" w:cs="宋体"/>
                <w:color w:val="000000"/>
                <w:kern w:val="0"/>
                <w:sz w:val="22"/>
                <w:szCs w:val="22"/>
                <w:lang w:val="en-US"/>
              </w:rPr>
              <w:t>级</w:t>
            </w:r>
          </w:p>
        </w:tc>
      </w:tr>
      <w:tr>
        <w:tblPrEx>
          <w:tblCellMar>
            <w:top w:w="0" w:type="dxa"/>
            <w:left w:w="108" w:type="dxa"/>
            <w:bottom w:w="0" w:type="dxa"/>
            <w:right w:w="108" w:type="dxa"/>
          </w:tblCellMar>
        </w:tblPrEx>
        <w:trPr>
          <w:trHeight w:val="1200" w:hRule="atLeast"/>
          <w:jc w:val="center"/>
        </w:trPr>
        <w:tc>
          <w:tcPr>
            <w:tcW w:w="92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供货范围</w:t>
            </w:r>
          </w:p>
        </w:tc>
        <w:tc>
          <w:tcPr>
            <w:tcW w:w="4076"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rPr>
              <w:t>主机■                驱动机■</w:t>
            </w:r>
          </w:p>
          <w:p>
            <w:pPr>
              <w:widowControl/>
              <w:jc w:val="left"/>
              <w:textAlignment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rPr>
              <w:t>插桶■                提升吊链■</w:t>
            </w:r>
          </w:p>
          <w:p>
            <w:pPr>
              <w:widowControl/>
              <w:jc w:val="left"/>
              <w:textAlignment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rPr>
              <w:t>导轨■                安装支架■</w:t>
            </w:r>
          </w:p>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val="en-US"/>
              </w:rPr>
              <w:t>移动悬臂■            其它附件等■</w:t>
            </w:r>
          </w:p>
        </w:tc>
      </w:tr>
      <w:tr>
        <w:tblPrEx>
          <w:tblCellMar>
            <w:top w:w="0" w:type="dxa"/>
            <w:left w:w="108" w:type="dxa"/>
            <w:bottom w:w="0" w:type="dxa"/>
            <w:right w:w="108" w:type="dxa"/>
          </w:tblCellMar>
        </w:tblPrEx>
        <w:trPr>
          <w:trHeight w:val="2360" w:hRule="atLeast"/>
          <w:jc w:val="center"/>
        </w:trPr>
        <w:tc>
          <w:tcPr>
            <w:tcW w:w="92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说明</w:t>
            </w:r>
          </w:p>
        </w:tc>
        <w:tc>
          <w:tcPr>
            <w:tcW w:w="4076"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22"/>
                <w:szCs w:val="22"/>
                <w:lang w:val="en-US" w:eastAsia="zh-CN"/>
              </w:rPr>
            </w:pPr>
            <w:r>
              <w:rPr>
                <w:rFonts w:ascii="Arial" w:hAnsi="Arial" w:eastAsia="Tahoma" w:cs="Arial"/>
                <w:color w:val="000000"/>
                <w:kern w:val="0"/>
                <w:sz w:val="22"/>
                <w:szCs w:val="22"/>
                <w:lang w:val="en-US"/>
              </w:rPr>
              <w:t>1.</w:t>
            </w:r>
            <w:r>
              <w:rPr>
                <w:rFonts w:hint="eastAsia" w:ascii="宋体" w:hAnsi="宋体" w:cs="宋体"/>
                <w:color w:val="000000"/>
                <w:kern w:val="0"/>
                <w:sz w:val="22"/>
                <w:szCs w:val="22"/>
                <w:lang w:val="en-US"/>
              </w:rPr>
              <w:t>潜水搅拌机成套供应，需包括所有安全、有效及可靠运行所需的附件，其中潜水电缆</w:t>
            </w:r>
            <w:r>
              <w:rPr>
                <w:rFonts w:ascii="Arial" w:hAnsi="Arial" w:eastAsia="Tahoma" w:cs="Arial"/>
                <w:color w:val="000000"/>
                <w:kern w:val="0"/>
                <w:sz w:val="22"/>
                <w:szCs w:val="22"/>
                <w:lang w:val="en-US"/>
              </w:rPr>
              <w:t>10</w:t>
            </w:r>
            <w:r>
              <w:rPr>
                <w:rFonts w:hint="eastAsia" w:ascii="宋体" w:hAnsi="宋体" w:cs="宋体"/>
                <w:color w:val="000000"/>
                <w:kern w:val="0"/>
                <w:sz w:val="22"/>
                <w:szCs w:val="22"/>
                <w:lang w:val="en-US"/>
              </w:rPr>
              <w:t>米</w:t>
            </w:r>
            <w:r>
              <w:rPr>
                <w:rFonts w:ascii="Arial" w:hAnsi="Arial" w:eastAsia="Tahoma" w:cs="Arial"/>
                <w:color w:val="000000"/>
                <w:kern w:val="0"/>
                <w:sz w:val="22"/>
                <w:szCs w:val="22"/>
                <w:lang w:val="en-US"/>
              </w:rPr>
              <w:t>/</w:t>
            </w:r>
            <w:r>
              <w:rPr>
                <w:rFonts w:hint="eastAsia" w:ascii="宋体" w:hAnsi="宋体" w:cs="宋体"/>
                <w:color w:val="000000"/>
                <w:kern w:val="0"/>
                <w:sz w:val="22"/>
                <w:szCs w:val="22"/>
                <w:lang w:val="en-US"/>
              </w:rPr>
              <w:t>台。</w:t>
            </w:r>
          </w:p>
          <w:p>
            <w:pPr>
              <w:widowControl/>
              <w:jc w:val="left"/>
              <w:textAlignment w:val="center"/>
              <w:rPr>
                <w:rFonts w:hint="eastAsia" w:ascii="宋体" w:hAnsi="宋体" w:eastAsia="宋体" w:cs="宋体"/>
                <w:color w:val="000000"/>
                <w:kern w:val="0"/>
                <w:sz w:val="22"/>
                <w:szCs w:val="22"/>
                <w:lang w:val="en-US" w:eastAsia="zh-CN"/>
              </w:rPr>
            </w:pPr>
            <w:r>
              <w:rPr>
                <w:rFonts w:ascii="Arial" w:hAnsi="Arial" w:eastAsia="Tahoma" w:cs="Arial"/>
                <w:color w:val="000000"/>
                <w:kern w:val="0"/>
                <w:sz w:val="22"/>
                <w:szCs w:val="22"/>
                <w:lang w:val="en-US"/>
              </w:rPr>
              <w:t>2.</w:t>
            </w:r>
            <w:r>
              <w:rPr>
                <w:rFonts w:hint="eastAsia" w:ascii="宋体" w:hAnsi="宋体" w:cs="宋体"/>
                <w:color w:val="000000"/>
                <w:kern w:val="0"/>
                <w:sz w:val="22"/>
                <w:szCs w:val="22"/>
                <w:lang w:val="en-US"/>
              </w:rPr>
              <w:t>其它要求详见设备的一般及特殊技术要求。</w:t>
            </w:r>
          </w:p>
          <w:p>
            <w:pPr>
              <w:widowControl/>
              <w:jc w:val="left"/>
              <w:textAlignment w:val="center"/>
              <w:rPr>
                <w:rFonts w:ascii="Arial" w:hAnsi="Arial" w:eastAsia="Tahoma" w:cs="Arial"/>
                <w:color w:val="000000"/>
                <w:sz w:val="22"/>
                <w:szCs w:val="22"/>
              </w:rPr>
            </w:pPr>
            <w:r>
              <w:rPr>
                <w:rFonts w:hint="eastAsia" w:ascii="宋体" w:hAnsi="宋体" w:cs="宋体"/>
                <w:color w:val="000000"/>
                <w:kern w:val="0"/>
                <w:sz w:val="22"/>
                <w:szCs w:val="22"/>
                <w:lang w:val="en-US"/>
              </w:rPr>
              <w:t>★</w:t>
            </w:r>
            <w:r>
              <w:rPr>
                <w:rFonts w:ascii="Arial" w:hAnsi="Arial" w:eastAsia="Tahoma" w:cs="Arial"/>
                <w:color w:val="000000"/>
                <w:kern w:val="0"/>
                <w:sz w:val="22"/>
                <w:szCs w:val="22"/>
                <w:lang w:val="en-US"/>
              </w:rPr>
              <w:t>3.</w:t>
            </w:r>
            <w:r>
              <w:rPr>
                <w:rFonts w:hint="eastAsia" w:ascii="宋体" w:hAnsi="宋体" w:cs="宋体"/>
                <w:color w:val="000000"/>
                <w:kern w:val="0"/>
                <w:sz w:val="22"/>
                <w:szCs w:val="22"/>
                <w:lang w:val="en-US"/>
              </w:rPr>
              <w:t>制造商需提供详细的潜水搅拌机选型报告、流量计算书</w:t>
            </w:r>
          </w:p>
        </w:tc>
      </w:tr>
    </w:tbl>
    <w:p>
      <w:pPr>
        <w:pStyle w:val="5"/>
        <w:rPr>
          <w:rFonts w:hint="eastAsia"/>
        </w:rPr>
      </w:pPr>
    </w:p>
    <w:p>
      <w:pPr>
        <w:rPr>
          <w:rFonts w:hint="eastAsia"/>
          <w:b/>
          <w:bCs/>
          <w:lang w:val="en-US"/>
        </w:rPr>
      </w:pPr>
      <w:r>
        <w:rPr>
          <w:rFonts w:hint="eastAsia"/>
          <w:b/>
          <w:bCs/>
          <w:lang w:val="en-US"/>
        </w:rPr>
        <w:t>5.3、斜筛式格栅</w:t>
      </w:r>
    </w:p>
    <w:tbl>
      <w:tblPr>
        <w:tblStyle w:val="18"/>
        <w:tblW w:w="5000" w:type="pct"/>
        <w:jc w:val="center"/>
        <w:tblLayout w:type="autofit"/>
        <w:tblCellMar>
          <w:top w:w="0" w:type="dxa"/>
          <w:left w:w="108" w:type="dxa"/>
          <w:bottom w:w="0" w:type="dxa"/>
          <w:right w:w="108" w:type="dxa"/>
        </w:tblCellMar>
      </w:tblPr>
      <w:tblGrid>
        <w:gridCol w:w="5399"/>
        <w:gridCol w:w="4177"/>
      </w:tblGrid>
      <w:tr>
        <w:tblPrEx>
          <w:tblCellMar>
            <w:top w:w="0" w:type="dxa"/>
            <w:left w:w="108" w:type="dxa"/>
            <w:bottom w:w="0" w:type="dxa"/>
            <w:right w:w="108" w:type="dxa"/>
          </w:tblCellMar>
        </w:tblPrEx>
        <w:trPr>
          <w:trHeight w:val="600" w:hRule="atLeast"/>
          <w:jc w:val="center"/>
        </w:trPr>
        <w:tc>
          <w:tcPr>
            <w:tcW w:w="500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Tahoma"/>
                <w:b/>
                <w:bCs/>
                <w:color w:val="000000"/>
                <w:sz w:val="22"/>
                <w:szCs w:val="22"/>
              </w:rPr>
            </w:pPr>
            <w:r>
              <w:rPr>
                <w:rFonts w:eastAsia="Tahoma"/>
                <w:b/>
                <w:bCs/>
                <w:color w:val="000000"/>
                <w:kern w:val="0"/>
                <w:sz w:val="22"/>
                <w:szCs w:val="22"/>
                <w:lang w:val="en-US"/>
              </w:rPr>
              <w:t>粗格栅电器设备技术规格数据表</w:t>
            </w:r>
          </w:p>
        </w:tc>
      </w:tr>
      <w:tr>
        <w:tblPrEx>
          <w:tblCellMar>
            <w:top w:w="0" w:type="dxa"/>
            <w:left w:w="108" w:type="dxa"/>
            <w:bottom w:w="0" w:type="dxa"/>
            <w:right w:w="108" w:type="dxa"/>
          </w:tblCellMar>
        </w:tblPrEx>
        <w:trPr>
          <w:trHeight w:val="600" w:hRule="atLeast"/>
          <w:jc w:val="center"/>
        </w:trPr>
        <w:tc>
          <w:tcPr>
            <w:tcW w:w="281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设备名称：斜筛微滤机</w:t>
            </w:r>
          </w:p>
        </w:tc>
        <w:tc>
          <w:tcPr>
            <w:tcW w:w="218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Tahoma"/>
                <w:color w:val="000000"/>
                <w:sz w:val="22"/>
                <w:szCs w:val="22"/>
              </w:rPr>
            </w:pPr>
            <w:r>
              <w:rPr>
                <w:rFonts w:eastAsia="Tahoma"/>
                <w:color w:val="000000"/>
                <w:kern w:val="0"/>
                <w:sz w:val="22"/>
                <w:szCs w:val="22"/>
                <w:lang w:val="en-US"/>
              </w:rPr>
              <w:t>设备编号：/</w:t>
            </w:r>
          </w:p>
        </w:tc>
      </w:tr>
      <w:tr>
        <w:tblPrEx>
          <w:tblCellMar>
            <w:top w:w="0" w:type="dxa"/>
            <w:left w:w="108" w:type="dxa"/>
            <w:bottom w:w="0" w:type="dxa"/>
            <w:right w:w="108" w:type="dxa"/>
          </w:tblCellMar>
        </w:tblPrEx>
        <w:trPr>
          <w:trHeight w:val="600" w:hRule="atLeast"/>
          <w:jc w:val="center"/>
        </w:trPr>
        <w:tc>
          <w:tcPr>
            <w:tcW w:w="281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Tahoma"/>
                <w:color w:val="000000"/>
                <w:sz w:val="22"/>
                <w:szCs w:val="22"/>
              </w:rPr>
            </w:pPr>
            <w:r>
              <w:rPr>
                <w:rFonts w:eastAsia="Tahoma"/>
                <w:color w:val="000000"/>
                <w:kern w:val="0"/>
                <w:sz w:val="22"/>
                <w:szCs w:val="22"/>
                <w:lang w:val="en-US"/>
              </w:rPr>
              <w:t>数量（台）：1</w:t>
            </w:r>
            <w:r>
              <w:rPr>
                <w:rFonts w:hint="eastAsia" w:ascii="宋体" w:hAnsi="宋体" w:cs="宋体"/>
                <w:color w:val="000000"/>
                <w:kern w:val="0"/>
                <w:sz w:val="22"/>
                <w:szCs w:val="22"/>
                <w:lang w:val="en-US"/>
              </w:rPr>
              <w:t>台</w:t>
            </w:r>
          </w:p>
        </w:tc>
        <w:tc>
          <w:tcPr>
            <w:tcW w:w="218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设备型号：</w:t>
            </w:r>
            <w:r>
              <w:rPr>
                <w:color w:val="000000"/>
                <w:kern w:val="0"/>
                <w:sz w:val="22"/>
                <w:szCs w:val="22"/>
                <w:lang w:val="en-US"/>
              </w:rPr>
              <w:t>40T/h</w:t>
            </w:r>
          </w:p>
        </w:tc>
      </w:tr>
      <w:tr>
        <w:tblPrEx>
          <w:tblCellMar>
            <w:top w:w="0" w:type="dxa"/>
            <w:left w:w="108" w:type="dxa"/>
            <w:bottom w:w="0" w:type="dxa"/>
            <w:right w:w="108" w:type="dxa"/>
          </w:tblCellMar>
        </w:tblPrEx>
        <w:trPr>
          <w:trHeight w:val="500" w:hRule="atLeast"/>
          <w:jc w:val="center"/>
        </w:trPr>
        <w:tc>
          <w:tcPr>
            <w:tcW w:w="281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Tahoma"/>
                <w:color w:val="000000"/>
                <w:sz w:val="22"/>
                <w:szCs w:val="22"/>
              </w:rPr>
            </w:pPr>
            <w:r>
              <w:rPr>
                <w:rFonts w:eastAsia="Tahoma"/>
                <w:color w:val="000000"/>
                <w:kern w:val="0"/>
                <w:sz w:val="22"/>
                <w:szCs w:val="22"/>
                <w:lang w:val="en-US"/>
              </w:rPr>
              <w:t xml:space="preserve">项 </w:t>
            </w:r>
            <w:r>
              <w:rPr>
                <w:rFonts w:hint="eastAsia" w:ascii="宋体" w:hAnsi="宋体" w:cs="宋体"/>
                <w:color w:val="000000"/>
                <w:kern w:val="0"/>
                <w:sz w:val="22"/>
                <w:szCs w:val="22"/>
                <w:lang w:val="en-US"/>
              </w:rPr>
              <w:t>目</w:t>
            </w:r>
          </w:p>
        </w:tc>
        <w:tc>
          <w:tcPr>
            <w:tcW w:w="218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Tahoma"/>
                <w:color w:val="000000"/>
                <w:sz w:val="22"/>
                <w:szCs w:val="22"/>
              </w:rPr>
            </w:pPr>
            <w:r>
              <w:rPr>
                <w:rFonts w:eastAsia="Tahoma"/>
                <w:color w:val="000000"/>
                <w:kern w:val="0"/>
                <w:sz w:val="22"/>
                <w:szCs w:val="22"/>
                <w:lang w:val="en-US"/>
              </w:rPr>
              <w:t>技术参数</w:t>
            </w:r>
          </w:p>
        </w:tc>
      </w:tr>
      <w:tr>
        <w:tblPrEx>
          <w:tblCellMar>
            <w:top w:w="0" w:type="dxa"/>
            <w:left w:w="108" w:type="dxa"/>
            <w:bottom w:w="0" w:type="dxa"/>
            <w:right w:w="108" w:type="dxa"/>
          </w:tblCellMar>
        </w:tblPrEx>
        <w:trPr>
          <w:trHeight w:val="500" w:hRule="atLeast"/>
          <w:jc w:val="center"/>
        </w:trPr>
        <w:tc>
          <w:tcPr>
            <w:tcW w:w="281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Tahoma"/>
                <w:color w:val="000000"/>
                <w:sz w:val="22"/>
                <w:szCs w:val="22"/>
              </w:rPr>
            </w:pPr>
            <w:r>
              <w:rPr>
                <w:rFonts w:eastAsia="Tahoma"/>
                <w:color w:val="000000"/>
                <w:kern w:val="0"/>
                <w:sz w:val="22"/>
                <w:szCs w:val="22"/>
                <w:lang w:val="en-US"/>
              </w:rPr>
              <w:t>额定电压</w:t>
            </w:r>
          </w:p>
        </w:tc>
        <w:tc>
          <w:tcPr>
            <w:tcW w:w="218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Tahoma"/>
                <w:color w:val="000000"/>
                <w:sz w:val="22"/>
                <w:szCs w:val="22"/>
              </w:rPr>
            </w:pPr>
            <w:r>
              <w:rPr>
                <w:rFonts w:eastAsia="Tahoma"/>
                <w:color w:val="000000"/>
                <w:kern w:val="0"/>
                <w:sz w:val="22"/>
                <w:szCs w:val="22"/>
                <w:lang w:val="en-US"/>
              </w:rPr>
              <w:t>380V</w:t>
            </w:r>
            <w:r>
              <w:rPr>
                <w:rFonts w:hint="eastAsia" w:ascii="宋体" w:hAnsi="宋体" w:cs="宋体"/>
                <w:color w:val="000000"/>
                <w:kern w:val="0"/>
                <w:sz w:val="22"/>
                <w:szCs w:val="22"/>
                <w:lang w:val="en-US"/>
              </w:rPr>
              <w:t>、</w:t>
            </w:r>
            <w:r>
              <w:rPr>
                <w:rFonts w:eastAsia="Tahoma"/>
                <w:color w:val="000000"/>
                <w:kern w:val="0"/>
                <w:sz w:val="22"/>
                <w:szCs w:val="22"/>
                <w:lang w:val="en-US"/>
              </w:rPr>
              <w:t>50HZ</w:t>
            </w:r>
          </w:p>
        </w:tc>
      </w:tr>
      <w:tr>
        <w:tblPrEx>
          <w:tblCellMar>
            <w:top w:w="0" w:type="dxa"/>
            <w:left w:w="108" w:type="dxa"/>
            <w:bottom w:w="0" w:type="dxa"/>
            <w:right w:w="108" w:type="dxa"/>
          </w:tblCellMar>
        </w:tblPrEx>
        <w:trPr>
          <w:trHeight w:val="500" w:hRule="atLeast"/>
          <w:jc w:val="center"/>
        </w:trPr>
        <w:tc>
          <w:tcPr>
            <w:tcW w:w="281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Tahoma"/>
                <w:color w:val="000000"/>
                <w:sz w:val="22"/>
                <w:szCs w:val="22"/>
              </w:rPr>
            </w:pPr>
            <w:r>
              <w:rPr>
                <w:rFonts w:eastAsia="Tahoma"/>
                <w:color w:val="000000"/>
                <w:kern w:val="0"/>
                <w:sz w:val="22"/>
                <w:szCs w:val="22"/>
                <w:lang w:val="en-US"/>
              </w:rPr>
              <w:t>额定功率</w:t>
            </w:r>
          </w:p>
        </w:tc>
        <w:tc>
          <w:tcPr>
            <w:tcW w:w="218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Tahoma"/>
                <w:color w:val="000000"/>
                <w:sz w:val="22"/>
                <w:szCs w:val="22"/>
              </w:rPr>
            </w:pPr>
            <w:r>
              <w:rPr>
                <w:rFonts w:hint="eastAsia" w:eastAsia="宋体"/>
                <w:color w:val="000000"/>
                <w:kern w:val="0"/>
                <w:sz w:val="22"/>
                <w:szCs w:val="22"/>
                <w:lang w:val="en-US" w:eastAsia="zh-CN"/>
              </w:rPr>
              <w:t>1.1</w:t>
            </w:r>
            <w:r>
              <w:rPr>
                <w:rFonts w:eastAsia="Tahoma"/>
                <w:color w:val="000000"/>
                <w:kern w:val="0"/>
                <w:sz w:val="22"/>
                <w:szCs w:val="22"/>
                <w:lang w:val="en-US"/>
              </w:rPr>
              <w:t>kw</w:t>
            </w:r>
          </w:p>
        </w:tc>
      </w:tr>
      <w:tr>
        <w:tblPrEx>
          <w:tblCellMar>
            <w:top w:w="0" w:type="dxa"/>
            <w:left w:w="108" w:type="dxa"/>
            <w:bottom w:w="0" w:type="dxa"/>
            <w:right w:w="108" w:type="dxa"/>
          </w:tblCellMar>
        </w:tblPrEx>
        <w:trPr>
          <w:trHeight w:val="500" w:hRule="atLeast"/>
          <w:jc w:val="center"/>
        </w:trPr>
        <w:tc>
          <w:tcPr>
            <w:tcW w:w="281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Tahoma"/>
                <w:color w:val="000000"/>
                <w:sz w:val="22"/>
                <w:szCs w:val="22"/>
              </w:rPr>
            </w:pPr>
            <w:r>
              <w:rPr>
                <w:rFonts w:eastAsia="Tahoma"/>
                <w:color w:val="000000"/>
                <w:kern w:val="0"/>
                <w:sz w:val="22"/>
                <w:szCs w:val="22"/>
                <w:lang w:val="en-US"/>
              </w:rPr>
              <w:t>防护等级</w:t>
            </w:r>
          </w:p>
        </w:tc>
        <w:tc>
          <w:tcPr>
            <w:tcW w:w="218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Tahoma"/>
                <w:color w:val="000000"/>
                <w:sz w:val="22"/>
                <w:szCs w:val="22"/>
              </w:rPr>
            </w:pPr>
            <w:r>
              <w:rPr>
                <w:rFonts w:eastAsia="Tahoma"/>
                <w:color w:val="000000"/>
                <w:kern w:val="0"/>
                <w:sz w:val="22"/>
                <w:szCs w:val="22"/>
                <w:lang w:val="en-US"/>
              </w:rPr>
              <w:t>IP55</w:t>
            </w:r>
          </w:p>
        </w:tc>
      </w:tr>
      <w:tr>
        <w:tblPrEx>
          <w:tblCellMar>
            <w:top w:w="0" w:type="dxa"/>
            <w:left w:w="108" w:type="dxa"/>
            <w:bottom w:w="0" w:type="dxa"/>
            <w:right w:w="108" w:type="dxa"/>
          </w:tblCellMar>
        </w:tblPrEx>
        <w:trPr>
          <w:trHeight w:val="500" w:hRule="atLeast"/>
          <w:jc w:val="center"/>
        </w:trPr>
        <w:tc>
          <w:tcPr>
            <w:tcW w:w="281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Tahoma"/>
                <w:color w:val="000000"/>
                <w:sz w:val="22"/>
                <w:szCs w:val="22"/>
              </w:rPr>
            </w:pPr>
            <w:r>
              <w:rPr>
                <w:rFonts w:eastAsia="Tahoma"/>
                <w:color w:val="000000"/>
                <w:kern w:val="0"/>
                <w:sz w:val="22"/>
                <w:szCs w:val="22"/>
                <w:lang w:val="en-US"/>
              </w:rPr>
              <w:t>安装方式</w:t>
            </w:r>
          </w:p>
        </w:tc>
        <w:tc>
          <w:tcPr>
            <w:tcW w:w="218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Tahoma"/>
                <w:color w:val="000000"/>
                <w:sz w:val="22"/>
                <w:szCs w:val="22"/>
              </w:rPr>
            </w:pPr>
            <w:r>
              <w:rPr>
                <w:rFonts w:eastAsia="Tahoma"/>
                <w:color w:val="000000"/>
                <w:kern w:val="0"/>
                <w:sz w:val="22"/>
                <w:szCs w:val="22"/>
                <w:lang w:val="en-US"/>
              </w:rPr>
              <w:t>支架安装</w:t>
            </w:r>
          </w:p>
        </w:tc>
      </w:tr>
      <w:tr>
        <w:tblPrEx>
          <w:tblCellMar>
            <w:top w:w="0" w:type="dxa"/>
            <w:left w:w="108" w:type="dxa"/>
            <w:bottom w:w="0" w:type="dxa"/>
            <w:right w:w="108" w:type="dxa"/>
          </w:tblCellMar>
        </w:tblPrEx>
        <w:trPr>
          <w:trHeight w:val="580" w:hRule="atLeast"/>
          <w:jc w:val="center"/>
        </w:trPr>
        <w:tc>
          <w:tcPr>
            <w:tcW w:w="281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Tahoma"/>
                <w:color w:val="000000"/>
                <w:sz w:val="22"/>
                <w:szCs w:val="22"/>
              </w:rPr>
            </w:pPr>
            <w:r>
              <w:rPr>
                <w:rFonts w:eastAsia="Tahoma"/>
                <w:color w:val="000000"/>
                <w:kern w:val="0"/>
                <w:sz w:val="22"/>
                <w:szCs w:val="22"/>
                <w:lang w:val="en-US"/>
              </w:rPr>
              <w:t>箱体材质</w:t>
            </w:r>
          </w:p>
        </w:tc>
        <w:tc>
          <w:tcPr>
            <w:tcW w:w="218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机架碳钢防腐制作、外壳滤网304；滤网精度2mm</w:t>
            </w:r>
          </w:p>
        </w:tc>
      </w:tr>
      <w:tr>
        <w:tblPrEx>
          <w:tblCellMar>
            <w:top w:w="0" w:type="dxa"/>
            <w:left w:w="108" w:type="dxa"/>
            <w:bottom w:w="0" w:type="dxa"/>
            <w:right w:w="108" w:type="dxa"/>
          </w:tblCellMar>
        </w:tblPrEx>
        <w:trPr>
          <w:trHeight w:val="500" w:hRule="atLeast"/>
          <w:jc w:val="center"/>
        </w:trPr>
        <w:tc>
          <w:tcPr>
            <w:tcW w:w="281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Tahoma"/>
                <w:color w:val="000000"/>
                <w:sz w:val="22"/>
                <w:szCs w:val="22"/>
              </w:rPr>
            </w:pPr>
            <w:r>
              <w:rPr>
                <w:rFonts w:eastAsia="Tahoma"/>
                <w:color w:val="000000"/>
                <w:kern w:val="0"/>
                <w:sz w:val="22"/>
                <w:szCs w:val="22"/>
                <w:lang w:val="en-US"/>
              </w:rPr>
              <w:t>箱面处理</w:t>
            </w:r>
          </w:p>
        </w:tc>
        <w:tc>
          <w:tcPr>
            <w:tcW w:w="218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防腐</w:t>
            </w:r>
          </w:p>
        </w:tc>
      </w:tr>
    </w:tbl>
    <w:p>
      <w:pPr>
        <w:pStyle w:val="5"/>
        <w:rPr>
          <w:rFonts w:hint="eastAsia"/>
        </w:rPr>
      </w:pPr>
    </w:p>
    <w:p>
      <w:pPr>
        <w:spacing w:line="360" w:lineRule="auto"/>
        <w:rPr>
          <w:rFonts w:hint="eastAsia"/>
          <w:b/>
          <w:bCs/>
          <w:lang w:val="en-US"/>
        </w:rPr>
      </w:pPr>
      <w:r>
        <w:rPr>
          <w:rFonts w:hint="eastAsia"/>
          <w:b/>
          <w:bCs/>
          <w:lang w:val="en-US"/>
        </w:rPr>
        <w:t>5.4、溶气气浮机</w:t>
      </w:r>
    </w:p>
    <w:tbl>
      <w:tblPr>
        <w:tblStyle w:val="18"/>
        <w:tblW w:w="4994" w:type="pct"/>
        <w:jc w:val="center"/>
        <w:tblLayout w:type="autofit"/>
        <w:tblCellMar>
          <w:top w:w="0" w:type="dxa"/>
          <w:left w:w="108" w:type="dxa"/>
          <w:bottom w:w="0" w:type="dxa"/>
          <w:right w:w="108" w:type="dxa"/>
        </w:tblCellMar>
      </w:tblPr>
      <w:tblGrid>
        <w:gridCol w:w="3019"/>
        <w:gridCol w:w="2799"/>
        <w:gridCol w:w="3747"/>
      </w:tblGrid>
      <w:tr>
        <w:tblPrEx>
          <w:tblCellMar>
            <w:top w:w="0" w:type="dxa"/>
            <w:left w:w="108" w:type="dxa"/>
            <w:bottom w:w="0" w:type="dxa"/>
            <w:right w:w="108" w:type="dxa"/>
          </w:tblCellMar>
        </w:tblPrEx>
        <w:trPr>
          <w:trHeight w:val="300" w:hRule="atLeast"/>
          <w:jc w:val="center"/>
        </w:trPr>
        <w:tc>
          <w:tcPr>
            <w:tcW w:w="15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rPr>
            </w:pPr>
            <w:r>
              <w:rPr>
                <w:rFonts w:hint="eastAsia" w:ascii="宋体" w:hAnsi="宋体" w:cs="宋体"/>
                <w:color w:val="000000"/>
                <w:kern w:val="0"/>
                <w:lang w:val="en-US"/>
              </w:rPr>
              <w:t>名  称</w:t>
            </w:r>
          </w:p>
        </w:tc>
        <w:tc>
          <w:tcPr>
            <w:tcW w:w="146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rPr>
            </w:pPr>
            <w:r>
              <w:rPr>
                <w:rFonts w:hint="eastAsia" w:ascii="宋体" w:hAnsi="宋体" w:cs="宋体"/>
                <w:color w:val="000000"/>
                <w:kern w:val="0"/>
                <w:lang w:val="en-US"/>
              </w:rPr>
              <w:t>设计参考值</w:t>
            </w:r>
          </w:p>
        </w:tc>
        <w:tc>
          <w:tcPr>
            <w:tcW w:w="19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rPr>
            </w:pPr>
            <w:r>
              <w:rPr>
                <w:rFonts w:hint="eastAsia" w:ascii="宋体" w:hAnsi="宋体" w:cs="宋体"/>
                <w:color w:val="000000"/>
                <w:kern w:val="0"/>
                <w:lang w:val="en-US"/>
              </w:rPr>
              <w:t>备 注</w:t>
            </w:r>
          </w:p>
        </w:tc>
      </w:tr>
      <w:tr>
        <w:tblPrEx>
          <w:tblCellMar>
            <w:top w:w="0" w:type="dxa"/>
            <w:left w:w="108" w:type="dxa"/>
            <w:bottom w:w="0" w:type="dxa"/>
            <w:right w:w="108" w:type="dxa"/>
          </w:tblCellMar>
        </w:tblPrEx>
        <w:trPr>
          <w:trHeight w:val="280" w:hRule="atLeast"/>
          <w:jc w:val="center"/>
        </w:trPr>
        <w:tc>
          <w:tcPr>
            <w:tcW w:w="15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型号</w:t>
            </w:r>
          </w:p>
        </w:tc>
        <w:tc>
          <w:tcPr>
            <w:tcW w:w="146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GF-25T</w:t>
            </w:r>
          </w:p>
        </w:tc>
        <w:tc>
          <w:tcPr>
            <w:tcW w:w="19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溶气气浮机</w:t>
            </w:r>
          </w:p>
        </w:tc>
      </w:tr>
      <w:tr>
        <w:tblPrEx>
          <w:tblCellMar>
            <w:top w:w="0" w:type="dxa"/>
            <w:left w:w="108" w:type="dxa"/>
            <w:bottom w:w="0" w:type="dxa"/>
            <w:right w:w="108" w:type="dxa"/>
          </w:tblCellMar>
        </w:tblPrEx>
        <w:trPr>
          <w:trHeight w:val="280" w:hRule="atLeast"/>
          <w:jc w:val="center"/>
        </w:trPr>
        <w:tc>
          <w:tcPr>
            <w:tcW w:w="15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数量</w:t>
            </w:r>
          </w:p>
        </w:tc>
        <w:tc>
          <w:tcPr>
            <w:tcW w:w="146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1套</w:t>
            </w:r>
          </w:p>
        </w:tc>
        <w:tc>
          <w:tcPr>
            <w:tcW w:w="19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1"/>
                <w:szCs w:val="21"/>
              </w:rPr>
            </w:pPr>
          </w:p>
        </w:tc>
      </w:tr>
      <w:tr>
        <w:tblPrEx>
          <w:tblCellMar>
            <w:top w:w="0" w:type="dxa"/>
            <w:left w:w="108" w:type="dxa"/>
            <w:bottom w:w="0" w:type="dxa"/>
            <w:right w:w="108" w:type="dxa"/>
          </w:tblCellMar>
        </w:tblPrEx>
        <w:trPr>
          <w:trHeight w:val="280" w:hRule="atLeast"/>
          <w:jc w:val="center"/>
        </w:trPr>
        <w:tc>
          <w:tcPr>
            <w:tcW w:w="15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结构形式</w:t>
            </w:r>
          </w:p>
        </w:tc>
        <w:tc>
          <w:tcPr>
            <w:tcW w:w="146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平流式组合气浮</w:t>
            </w:r>
          </w:p>
        </w:tc>
        <w:tc>
          <w:tcPr>
            <w:tcW w:w="19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部分回流加压射流溶气</w:t>
            </w:r>
          </w:p>
        </w:tc>
      </w:tr>
      <w:tr>
        <w:tblPrEx>
          <w:tblCellMar>
            <w:top w:w="0" w:type="dxa"/>
            <w:left w:w="108" w:type="dxa"/>
            <w:bottom w:w="0" w:type="dxa"/>
            <w:right w:w="108" w:type="dxa"/>
          </w:tblCellMar>
        </w:tblPrEx>
        <w:trPr>
          <w:trHeight w:val="280" w:hRule="atLeast"/>
          <w:jc w:val="center"/>
        </w:trPr>
        <w:tc>
          <w:tcPr>
            <w:tcW w:w="15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规格</w:t>
            </w:r>
          </w:p>
        </w:tc>
        <w:tc>
          <w:tcPr>
            <w:tcW w:w="146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具体尺寸另附图</w:t>
            </w:r>
          </w:p>
        </w:tc>
        <w:tc>
          <w:tcPr>
            <w:tcW w:w="19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1"/>
                <w:szCs w:val="21"/>
              </w:rPr>
            </w:pPr>
          </w:p>
        </w:tc>
      </w:tr>
      <w:tr>
        <w:tblPrEx>
          <w:tblCellMar>
            <w:top w:w="0" w:type="dxa"/>
            <w:left w:w="108" w:type="dxa"/>
            <w:bottom w:w="0" w:type="dxa"/>
            <w:right w:w="108" w:type="dxa"/>
          </w:tblCellMar>
        </w:tblPrEx>
        <w:trPr>
          <w:trHeight w:val="300" w:hRule="atLeast"/>
          <w:jc w:val="center"/>
        </w:trPr>
        <w:tc>
          <w:tcPr>
            <w:tcW w:w="15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额定处理能力</w:t>
            </w:r>
          </w:p>
        </w:tc>
        <w:tc>
          <w:tcPr>
            <w:tcW w:w="146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25m</w:t>
            </w:r>
            <w:r>
              <w:rPr>
                <w:rFonts w:hint="eastAsia" w:ascii="宋体" w:hAnsi="宋体" w:cs="宋体"/>
                <w:color w:val="000000"/>
                <w:kern w:val="0"/>
                <w:sz w:val="21"/>
                <w:szCs w:val="21"/>
                <w:vertAlign w:val="superscript"/>
                <w:lang w:val="en-US"/>
              </w:rPr>
              <w:t>3</w:t>
            </w:r>
            <w:r>
              <w:rPr>
                <w:rFonts w:hint="eastAsia" w:ascii="宋体" w:hAnsi="宋体" w:cs="宋体"/>
                <w:color w:val="000000"/>
                <w:kern w:val="0"/>
                <w:sz w:val="21"/>
                <w:szCs w:val="21"/>
                <w:lang w:val="en-US"/>
              </w:rPr>
              <w:t>/h</w:t>
            </w:r>
          </w:p>
        </w:tc>
        <w:tc>
          <w:tcPr>
            <w:tcW w:w="19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1"/>
                <w:szCs w:val="21"/>
              </w:rPr>
            </w:pPr>
          </w:p>
        </w:tc>
      </w:tr>
      <w:tr>
        <w:tblPrEx>
          <w:tblCellMar>
            <w:top w:w="0" w:type="dxa"/>
            <w:left w:w="108" w:type="dxa"/>
            <w:bottom w:w="0" w:type="dxa"/>
            <w:right w:w="108" w:type="dxa"/>
          </w:tblCellMar>
        </w:tblPrEx>
        <w:trPr>
          <w:trHeight w:val="280" w:hRule="atLeast"/>
          <w:jc w:val="center"/>
        </w:trPr>
        <w:tc>
          <w:tcPr>
            <w:tcW w:w="15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溶气水回流比</w:t>
            </w:r>
          </w:p>
        </w:tc>
        <w:tc>
          <w:tcPr>
            <w:tcW w:w="146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30%</w:t>
            </w:r>
          </w:p>
        </w:tc>
        <w:tc>
          <w:tcPr>
            <w:tcW w:w="19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1"/>
                <w:szCs w:val="21"/>
              </w:rPr>
            </w:pPr>
          </w:p>
        </w:tc>
      </w:tr>
      <w:tr>
        <w:tblPrEx>
          <w:tblCellMar>
            <w:top w:w="0" w:type="dxa"/>
            <w:left w:w="108" w:type="dxa"/>
            <w:bottom w:w="0" w:type="dxa"/>
            <w:right w:w="108" w:type="dxa"/>
          </w:tblCellMar>
        </w:tblPrEx>
        <w:trPr>
          <w:trHeight w:val="540" w:hRule="atLeast"/>
          <w:jc w:val="center"/>
        </w:trPr>
        <w:tc>
          <w:tcPr>
            <w:tcW w:w="15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溶气水泵功率（KW）</w:t>
            </w:r>
          </w:p>
        </w:tc>
        <w:tc>
          <w:tcPr>
            <w:tcW w:w="146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5.5kw</w:t>
            </w:r>
          </w:p>
        </w:tc>
        <w:tc>
          <w:tcPr>
            <w:tcW w:w="19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1台</w:t>
            </w:r>
          </w:p>
        </w:tc>
      </w:tr>
      <w:tr>
        <w:tblPrEx>
          <w:tblCellMar>
            <w:top w:w="0" w:type="dxa"/>
            <w:left w:w="108" w:type="dxa"/>
            <w:bottom w:w="0" w:type="dxa"/>
            <w:right w:w="108" w:type="dxa"/>
          </w:tblCellMar>
        </w:tblPrEx>
        <w:trPr>
          <w:trHeight w:val="540" w:hRule="atLeast"/>
          <w:jc w:val="center"/>
        </w:trPr>
        <w:tc>
          <w:tcPr>
            <w:tcW w:w="15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空压机功率（KW）</w:t>
            </w:r>
          </w:p>
        </w:tc>
        <w:tc>
          <w:tcPr>
            <w:tcW w:w="146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2.2kw</w:t>
            </w:r>
          </w:p>
        </w:tc>
        <w:tc>
          <w:tcPr>
            <w:tcW w:w="19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1台</w:t>
            </w:r>
          </w:p>
        </w:tc>
      </w:tr>
      <w:tr>
        <w:tblPrEx>
          <w:tblCellMar>
            <w:top w:w="0" w:type="dxa"/>
            <w:left w:w="108" w:type="dxa"/>
            <w:bottom w:w="0" w:type="dxa"/>
            <w:right w:w="108" w:type="dxa"/>
          </w:tblCellMar>
        </w:tblPrEx>
        <w:trPr>
          <w:trHeight w:val="280" w:hRule="atLeast"/>
          <w:jc w:val="center"/>
        </w:trPr>
        <w:tc>
          <w:tcPr>
            <w:tcW w:w="15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撇渣机（KW）</w:t>
            </w:r>
          </w:p>
        </w:tc>
        <w:tc>
          <w:tcPr>
            <w:tcW w:w="146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 xml:space="preserve">0.75kw×1台   </w:t>
            </w:r>
          </w:p>
        </w:tc>
        <w:tc>
          <w:tcPr>
            <w:tcW w:w="19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1台</w:t>
            </w:r>
          </w:p>
        </w:tc>
      </w:tr>
      <w:tr>
        <w:tblPrEx>
          <w:tblCellMar>
            <w:top w:w="0" w:type="dxa"/>
            <w:left w:w="108" w:type="dxa"/>
            <w:bottom w:w="0" w:type="dxa"/>
            <w:right w:w="108" w:type="dxa"/>
          </w:tblCellMar>
        </w:tblPrEx>
        <w:trPr>
          <w:trHeight w:val="280" w:hRule="atLeast"/>
          <w:jc w:val="center"/>
        </w:trPr>
        <w:tc>
          <w:tcPr>
            <w:tcW w:w="15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搅拌机（kw）</w:t>
            </w:r>
          </w:p>
        </w:tc>
        <w:tc>
          <w:tcPr>
            <w:tcW w:w="146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 xml:space="preserve">0.75x2   </w:t>
            </w:r>
          </w:p>
        </w:tc>
        <w:tc>
          <w:tcPr>
            <w:tcW w:w="19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2台</w:t>
            </w:r>
          </w:p>
        </w:tc>
      </w:tr>
      <w:tr>
        <w:tblPrEx>
          <w:tblCellMar>
            <w:top w:w="0" w:type="dxa"/>
            <w:left w:w="108" w:type="dxa"/>
            <w:bottom w:w="0" w:type="dxa"/>
            <w:right w:w="108" w:type="dxa"/>
          </w:tblCellMar>
        </w:tblPrEx>
        <w:trPr>
          <w:trHeight w:val="280" w:hRule="atLeast"/>
          <w:jc w:val="center"/>
        </w:trPr>
        <w:tc>
          <w:tcPr>
            <w:tcW w:w="15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部件名称</w:t>
            </w:r>
          </w:p>
        </w:tc>
        <w:tc>
          <w:tcPr>
            <w:tcW w:w="146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结构材料</w:t>
            </w:r>
          </w:p>
        </w:tc>
        <w:tc>
          <w:tcPr>
            <w:tcW w:w="19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备注</w:t>
            </w:r>
          </w:p>
        </w:tc>
      </w:tr>
      <w:tr>
        <w:tblPrEx>
          <w:tblCellMar>
            <w:top w:w="0" w:type="dxa"/>
            <w:left w:w="108" w:type="dxa"/>
            <w:bottom w:w="0" w:type="dxa"/>
            <w:right w:w="108" w:type="dxa"/>
          </w:tblCellMar>
        </w:tblPrEx>
        <w:trPr>
          <w:trHeight w:val="1350" w:hRule="atLeast"/>
          <w:jc w:val="center"/>
        </w:trPr>
        <w:tc>
          <w:tcPr>
            <w:tcW w:w="15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气浮池体</w:t>
            </w:r>
          </w:p>
        </w:tc>
        <w:tc>
          <w:tcPr>
            <w:tcW w:w="146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碳钢材质环氧沥青防腐</w:t>
            </w:r>
          </w:p>
        </w:tc>
        <w:tc>
          <w:tcPr>
            <w:tcW w:w="19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含二级搅拌反应区、接触池、浮选池、清水集水回用池、污泥储池；采用碳钢材质，喷涂除锈后，池体内部耐酸碱涂层防腐，外部底漆1道面漆2道。</w:t>
            </w:r>
          </w:p>
        </w:tc>
      </w:tr>
      <w:tr>
        <w:tblPrEx>
          <w:tblCellMar>
            <w:top w:w="0" w:type="dxa"/>
            <w:left w:w="108" w:type="dxa"/>
            <w:bottom w:w="0" w:type="dxa"/>
            <w:right w:w="108" w:type="dxa"/>
          </w:tblCellMar>
        </w:tblPrEx>
        <w:trPr>
          <w:trHeight w:val="280" w:hRule="atLeast"/>
          <w:jc w:val="center"/>
        </w:trPr>
        <w:tc>
          <w:tcPr>
            <w:tcW w:w="15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刮泥（渣）机</w:t>
            </w:r>
          </w:p>
        </w:tc>
        <w:tc>
          <w:tcPr>
            <w:tcW w:w="146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刮板304</w:t>
            </w:r>
          </w:p>
        </w:tc>
        <w:tc>
          <w:tcPr>
            <w:tcW w:w="19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eastAsia="Tahoma"/>
                <w:color w:val="000000"/>
                <w:sz w:val="21"/>
                <w:szCs w:val="21"/>
              </w:rPr>
            </w:pPr>
          </w:p>
        </w:tc>
      </w:tr>
      <w:tr>
        <w:tblPrEx>
          <w:tblCellMar>
            <w:top w:w="0" w:type="dxa"/>
            <w:left w:w="108" w:type="dxa"/>
            <w:bottom w:w="0" w:type="dxa"/>
            <w:right w:w="108" w:type="dxa"/>
          </w:tblCellMar>
        </w:tblPrEx>
        <w:trPr>
          <w:trHeight w:val="280" w:hRule="atLeast"/>
          <w:jc w:val="center"/>
        </w:trPr>
        <w:tc>
          <w:tcPr>
            <w:tcW w:w="15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链条</w:t>
            </w:r>
          </w:p>
        </w:tc>
        <w:tc>
          <w:tcPr>
            <w:tcW w:w="146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eastAsia="Tahoma"/>
                <w:color w:val="000000"/>
                <w:sz w:val="21"/>
                <w:szCs w:val="21"/>
              </w:rPr>
            </w:pPr>
            <w:r>
              <w:rPr>
                <w:rStyle w:val="34"/>
                <w:rFonts w:hint="default" w:eastAsia="Tahoma"/>
                <w:lang w:val="en-US"/>
              </w:rPr>
              <w:t>SS304</w:t>
            </w:r>
            <w:r>
              <w:rPr>
                <w:rFonts w:hint="eastAsia" w:ascii="宋体" w:hAnsi="宋体" w:cs="宋体"/>
                <w:color w:val="000000"/>
                <w:kern w:val="0"/>
                <w:sz w:val="21"/>
                <w:szCs w:val="21"/>
                <w:lang w:val="en-US"/>
              </w:rPr>
              <w:t>不锈钢</w:t>
            </w:r>
            <w:r>
              <w:rPr>
                <w:rStyle w:val="34"/>
                <w:rFonts w:hint="default" w:eastAsia="Tahoma"/>
                <w:lang w:val="en-US"/>
              </w:rPr>
              <w:t>+</w:t>
            </w:r>
            <w:r>
              <w:rPr>
                <w:rFonts w:hint="eastAsia" w:ascii="宋体" w:hAnsi="宋体" w:cs="宋体"/>
                <w:color w:val="000000"/>
                <w:kern w:val="0"/>
                <w:sz w:val="21"/>
                <w:szCs w:val="21"/>
                <w:lang w:val="en-US"/>
              </w:rPr>
              <w:t>尼龙滚珠</w:t>
            </w:r>
          </w:p>
        </w:tc>
        <w:tc>
          <w:tcPr>
            <w:tcW w:w="19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2条</w:t>
            </w:r>
          </w:p>
        </w:tc>
      </w:tr>
      <w:tr>
        <w:tblPrEx>
          <w:tblCellMar>
            <w:top w:w="0" w:type="dxa"/>
            <w:left w:w="108" w:type="dxa"/>
            <w:bottom w:w="0" w:type="dxa"/>
            <w:right w:w="108" w:type="dxa"/>
          </w:tblCellMar>
        </w:tblPrEx>
        <w:trPr>
          <w:trHeight w:val="280" w:hRule="atLeast"/>
          <w:jc w:val="center"/>
        </w:trPr>
        <w:tc>
          <w:tcPr>
            <w:tcW w:w="15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链轮</w:t>
            </w:r>
          </w:p>
        </w:tc>
        <w:tc>
          <w:tcPr>
            <w:tcW w:w="146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碳钢</w:t>
            </w:r>
          </w:p>
        </w:tc>
        <w:tc>
          <w:tcPr>
            <w:tcW w:w="19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4只</w:t>
            </w:r>
          </w:p>
        </w:tc>
      </w:tr>
      <w:tr>
        <w:tblPrEx>
          <w:tblCellMar>
            <w:top w:w="0" w:type="dxa"/>
            <w:left w:w="108" w:type="dxa"/>
            <w:bottom w:w="0" w:type="dxa"/>
            <w:right w:w="108" w:type="dxa"/>
          </w:tblCellMar>
        </w:tblPrEx>
        <w:trPr>
          <w:trHeight w:val="280" w:hRule="atLeast"/>
          <w:jc w:val="center"/>
        </w:trPr>
        <w:tc>
          <w:tcPr>
            <w:tcW w:w="15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刮板</w:t>
            </w:r>
          </w:p>
        </w:tc>
        <w:tc>
          <w:tcPr>
            <w:tcW w:w="146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eastAsia="Tahoma"/>
                <w:color w:val="000000"/>
                <w:sz w:val="21"/>
                <w:szCs w:val="21"/>
              </w:rPr>
            </w:pPr>
            <w:r>
              <w:rPr>
                <w:rStyle w:val="34"/>
                <w:rFonts w:hint="default" w:eastAsia="Tahoma"/>
                <w:lang w:val="en-US"/>
              </w:rPr>
              <w:t>SS304</w:t>
            </w:r>
            <w:r>
              <w:rPr>
                <w:rFonts w:hint="eastAsia" w:ascii="宋体" w:hAnsi="宋体" w:cs="宋体"/>
                <w:color w:val="000000"/>
                <w:kern w:val="0"/>
                <w:sz w:val="21"/>
                <w:szCs w:val="21"/>
                <w:lang w:val="en-US"/>
              </w:rPr>
              <w:t>不锈钢</w:t>
            </w:r>
            <w:r>
              <w:rPr>
                <w:rStyle w:val="34"/>
                <w:rFonts w:hint="default" w:eastAsia="Tahoma"/>
                <w:lang w:val="en-US"/>
              </w:rPr>
              <w:t>+</w:t>
            </w:r>
            <w:r>
              <w:rPr>
                <w:rFonts w:hint="eastAsia" w:ascii="宋体" w:hAnsi="宋体" w:cs="宋体"/>
                <w:color w:val="000000"/>
                <w:kern w:val="0"/>
                <w:sz w:val="21"/>
                <w:szCs w:val="21"/>
                <w:lang w:val="en-US"/>
              </w:rPr>
              <w:t>牛筋板</w:t>
            </w:r>
          </w:p>
        </w:tc>
        <w:tc>
          <w:tcPr>
            <w:tcW w:w="19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eastAsia="Tahoma"/>
                <w:color w:val="000000"/>
                <w:sz w:val="21"/>
                <w:szCs w:val="21"/>
              </w:rPr>
            </w:pPr>
            <w:r>
              <w:rPr>
                <w:rStyle w:val="34"/>
                <w:rFonts w:hint="default" w:eastAsia="Tahoma"/>
                <w:lang w:val="en-US"/>
              </w:rPr>
              <w:t>2</w:t>
            </w:r>
            <w:r>
              <w:rPr>
                <w:rFonts w:hint="eastAsia" w:ascii="宋体" w:hAnsi="宋体" w:cs="宋体"/>
                <w:color w:val="000000"/>
                <w:kern w:val="0"/>
                <w:sz w:val="21"/>
                <w:szCs w:val="21"/>
                <w:lang w:val="en-US"/>
              </w:rPr>
              <w:t>块</w:t>
            </w:r>
          </w:p>
        </w:tc>
      </w:tr>
      <w:tr>
        <w:tblPrEx>
          <w:tblCellMar>
            <w:top w:w="0" w:type="dxa"/>
            <w:left w:w="108" w:type="dxa"/>
            <w:bottom w:w="0" w:type="dxa"/>
            <w:right w:w="108" w:type="dxa"/>
          </w:tblCellMar>
        </w:tblPrEx>
        <w:trPr>
          <w:trHeight w:val="280" w:hRule="atLeast"/>
          <w:jc w:val="center"/>
        </w:trPr>
        <w:tc>
          <w:tcPr>
            <w:tcW w:w="15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传动轴</w:t>
            </w:r>
          </w:p>
        </w:tc>
        <w:tc>
          <w:tcPr>
            <w:tcW w:w="146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电镀</w:t>
            </w:r>
          </w:p>
        </w:tc>
        <w:tc>
          <w:tcPr>
            <w:tcW w:w="19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2根</w:t>
            </w:r>
          </w:p>
        </w:tc>
      </w:tr>
      <w:tr>
        <w:tblPrEx>
          <w:tblCellMar>
            <w:top w:w="0" w:type="dxa"/>
            <w:left w:w="108" w:type="dxa"/>
            <w:bottom w:w="0" w:type="dxa"/>
            <w:right w:w="108" w:type="dxa"/>
          </w:tblCellMar>
        </w:tblPrEx>
        <w:trPr>
          <w:trHeight w:val="280" w:hRule="atLeast"/>
          <w:jc w:val="center"/>
        </w:trPr>
        <w:tc>
          <w:tcPr>
            <w:tcW w:w="1578"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液位控制系统</w:t>
            </w:r>
          </w:p>
        </w:tc>
        <w:tc>
          <w:tcPr>
            <w:tcW w:w="1463"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堰板调节式</w:t>
            </w:r>
          </w:p>
        </w:tc>
        <w:tc>
          <w:tcPr>
            <w:tcW w:w="19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调节堰、丝杆采用</w:t>
            </w:r>
            <w:r>
              <w:rPr>
                <w:rStyle w:val="34"/>
                <w:rFonts w:hint="default"/>
                <w:lang w:val="en-US"/>
              </w:rPr>
              <w:t>304</w:t>
            </w:r>
            <w:r>
              <w:rPr>
                <w:rFonts w:hint="eastAsia" w:ascii="宋体" w:hAnsi="宋体" w:cs="宋体"/>
                <w:color w:val="000000"/>
                <w:kern w:val="0"/>
                <w:sz w:val="21"/>
                <w:szCs w:val="21"/>
                <w:lang w:val="en-US"/>
              </w:rPr>
              <w:t>不锈钢</w:t>
            </w:r>
          </w:p>
        </w:tc>
      </w:tr>
      <w:tr>
        <w:tblPrEx>
          <w:tblCellMar>
            <w:top w:w="0" w:type="dxa"/>
            <w:left w:w="108" w:type="dxa"/>
            <w:bottom w:w="0" w:type="dxa"/>
            <w:right w:w="108" w:type="dxa"/>
          </w:tblCellMar>
        </w:tblPrEx>
        <w:trPr>
          <w:trHeight w:val="280" w:hRule="atLeast"/>
          <w:jc w:val="center"/>
        </w:trPr>
        <w:tc>
          <w:tcPr>
            <w:tcW w:w="1578"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1"/>
                <w:szCs w:val="21"/>
              </w:rPr>
            </w:pPr>
          </w:p>
        </w:tc>
        <w:tc>
          <w:tcPr>
            <w:tcW w:w="146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1"/>
                <w:szCs w:val="21"/>
              </w:rPr>
            </w:pPr>
          </w:p>
        </w:tc>
        <w:tc>
          <w:tcPr>
            <w:tcW w:w="19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手轮喷塑处理</w:t>
            </w:r>
          </w:p>
        </w:tc>
      </w:tr>
      <w:tr>
        <w:tblPrEx>
          <w:tblCellMar>
            <w:top w:w="0" w:type="dxa"/>
            <w:left w:w="108" w:type="dxa"/>
            <w:bottom w:w="0" w:type="dxa"/>
            <w:right w:w="108" w:type="dxa"/>
          </w:tblCellMar>
        </w:tblPrEx>
        <w:trPr>
          <w:trHeight w:val="280" w:hRule="atLeast"/>
          <w:jc w:val="center"/>
        </w:trPr>
        <w:tc>
          <w:tcPr>
            <w:tcW w:w="15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溶气释放器</w:t>
            </w:r>
          </w:p>
        </w:tc>
        <w:tc>
          <w:tcPr>
            <w:tcW w:w="146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内芯件304不锈钢</w:t>
            </w:r>
          </w:p>
        </w:tc>
        <w:tc>
          <w:tcPr>
            <w:tcW w:w="19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1"/>
                <w:szCs w:val="21"/>
              </w:rPr>
            </w:pPr>
          </w:p>
        </w:tc>
      </w:tr>
      <w:tr>
        <w:tblPrEx>
          <w:tblCellMar>
            <w:top w:w="0" w:type="dxa"/>
            <w:left w:w="108" w:type="dxa"/>
            <w:bottom w:w="0" w:type="dxa"/>
            <w:right w:w="108" w:type="dxa"/>
          </w:tblCellMar>
        </w:tblPrEx>
        <w:trPr>
          <w:trHeight w:val="280" w:hRule="atLeast"/>
          <w:jc w:val="center"/>
        </w:trPr>
        <w:tc>
          <w:tcPr>
            <w:tcW w:w="15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释放管路</w:t>
            </w:r>
          </w:p>
        </w:tc>
        <w:tc>
          <w:tcPr>
            <w:tcW w:w="146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304</w:t>
            </w:r>
          </w:p>
        </w:tc>
        <w:tc>
          <w:tcPr>
            <w:tcW w:w="19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释放管路采用池上接入方式。</w:t>
            </w:r>
          </w:p>
        </w:tc>
      </w:tr>
      <w:tr>
        <w:tblPrEx>
          <w:tblCellMar>
            <w:top w:w="0" w:type="dxa"/>
            <w:left w:w="108" w:type="dxa"/>
            <w:bottom w:w="0" w:type="dxa"/>
            <w:right w:w="108" w:type="dxa"/>
          </w:tblCellMar>
        </w:tblPrEx>
        <w:trPr>
          <w:trHeight w:val="280" w:hRule="atLeast"/>
          <w:jc w:val="center"/>
        </w:trPr>
        <w:tc>
          <w:tcPr>
            <w:tcW w:w="15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溶气系统</w:t>
            </w:r>
          </w:p>
        </w:tc>
        <w:tc>
          <w:tcPr>
            <w:tcW w:w="3421"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1"/>
                <w:szCs w:val="21"/>
              </w:rPr>
            </w:pPr>
          </w:p>
        </w:tc>
      </w:tr>
      <w:tr>
        <w:tblPrEx>
          <w:tblCellMar>
            <w:top w:w="0" w:type="dxa"/>
            <w:left w:w="108" w:type="dxa"/>
            <w:bottom w:w="0" w:type="dxa"/>
            <w:right w:w="108" w:type="dxa"/>
          </w:tblCellMar>
        </w:tblPrEx>
        <w:trPr>
          <w:trHeight w:val="540" w:hRule="atLeast"/>
          <w:jc w:val="center"/>
        </w:trPr>
        <w:tc>
          <w:tcPr>
            <w:tcW w:w="15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溶气罐及内部组件</w:t>
            </w:r>
          </w:p>
        </w:tc>
        <w:tc>
          <w:tcPr>
            <w:tcW w:w="146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溶气罐碳钢防腐材质、内部射流组件304不锈钢</w:t>
            </w:r>
          </w:p>
        </w:tc>
        <w:tc>
          <w:tcPr>
            <w:tcW w:w="19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卧式无堵塞专利溶气技术，不含压力容器证</w:t>
            </w:r>
          </w:p>
        </w:tc>
      </w:tr>
      <w:tr>
        <w:tblPrEx>
          <w:tblCellMar>
            <w:top w:w="0" w:type="dxa"/>
            <w:left w:w="108" w:type="dxa"/>
            <w:bottom w:w="0" w:type="dxa"/>
            <w:right w:w="108" w:type="dxa"/>
          </w:tblCellMar>
        </w:tblPrEx>
        <w:trPr>
          <w:trHeight w:val="540" w:hRule="atLeast"/>
          <w:jc w:val="center"/>
        </w:trPr>
        <w:tc>
          <w:tcPr>
            <w:tcW w:w="15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液位平衡控制器</w:t>
            </w:r>
          </w:p>
        </w:tc>
        <w:tc>
          <w:tcPr>
            <w:tcW w:w="146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浮球液位控制器</w:t>
            </w:r>
          </w:p>
        </w:tc>
        <w:tc>
          <w:tcPr>
            <w:tcW w:w="19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主体304不锈钢材质</w:t>
            </w:r>
          </w:p>
        </w:tc>
      </w:tr>
      <w:tr>
        <w:tblPrEx>
          <w:tblCellMar>
            <w:top w:w="0" w:type="dxa"/>
            <w:left w:w="108" w:type="dxa"/>
            <w:bottom w:w="0" w:type="dxa"/>
            <w:right w:w="108" w:type="dxa"/>
          </w:tblCellMar>
        </w:tblPrEx>
        <w:trPr>
          <w:trHeight w:val="540" w:hRule="atLeast"/>
          <w:jc w:val="center"/>
        </w:trPr>
        <w:tc>
          <w:tcPr>
            <w:tcW w:w="15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压力表、安全阀</w:t>
            </w:r>
          </w:p>
        </w:tc>
        <w:tc>
          <w:tcPr>
            <w:tcW w:w="146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组合件</w:t>
            </w:r>
          </w:p>
        </w:tc>
        <w:tc>
          <w:tcPr>
            <w:tcW w:w="19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安全耐震型</w:t>
            </w:r>
          </w:p>
        </w:tc>
      </w:tr>
      <w:tr>
        <w:tblPrEx>
          <w:tblCellMar>
            <w:top w:w="0" w:type="dxa"/>
            <w:left w:w="108" w:type="dxa"/>
            <w:bottom w:w="0" w:type="dxa"/>
            <w:right w:w="108" w:type="dxa"/>
          </w:tblCellMar>
        </w:tblPrEx>
        <w:trPr>
          <w:trHeight w:val="810" w:hRule="atLeast"/>
          <w:jc w:val="center"/>
        </w:trPr>
        <w:tc>
          <w:tcPr>
            <w:tcW w:w="15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回流水泵至溶气罐管道、阀门</w:t>
            </w:r>
          </w:p>
        </w:tc>
        <w:tc>
          <w:tcPr>
            <w:tcW w:w="146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管道、阀门碳钢防腐</w:t>
            </w:r>
          </w:p>
        </w:tc>
        <w:tc>
          <w:tcPr>
            <w:tcW w:w="19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1"/>
                <w:szCs w:val="21"/>
              </w:rPr>
            </w:pPr>
          </w:p>
        </w:tc>
      </w:tr>
      <w:tr>
        <w:tblPrEx>
          <w:tblCellMar>
            <w:top w:w="0" w:type="dxa"/>
            <w:left w:w="108" w:type="dxa"/>
            <w:bottom w:w="0" w:type="dxa"/>
            <w:right w:w="108" w:type="dxa"/>
          </w:tblCellMar>
        </w:tblPrEx>
        <w:trPr>
          <w:trHeight w:val="280" w:hRule="atLeast"/>
          <w:jc w:val="center"/>
        </w:trPr>
        <w:tc>
          <w:tcPr>
            <w:tcW w:w="15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走道扶梯</w:t>
            </w:r>
          </w:p>
        </w:tc>
        <w:tc>
          <w:tcPr>
            <w:tcW w:w="146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碳钢防腐</w:t>
            </w:r>
          </w:p>
        </w:tc>
        <w:tc>
          <w:tcPr>
            <w:tcW w:w="19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1"/>
                <w:szCs w:val="21"/>
              </w:rPr>
            </w:pPr>
          </w:p>
        </w:tc>
      </w:tr>
      <w:tr>
        <w:tblPrEx>
          <w:tblCellMar>
            <w:top w:w="0" w:type="dxa"/>
            <w:left w:w="108" w:type="dxa"/>
            <w:bottom w:w="0" w:type="dxa"/>
            <w:right w:w="108" w:type="dxa"/>
          </w:tblCellMar>
        </w:tblPrEx>
        <w:trPr>
          <w:trHeight w:val="570" w:hRule="atLeast"/>
          <w:jc w:val="center"/>
        </w:trPr>
        <w:tc>
          <w:tcPr>
            <w:tcW w:w="15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宋体" w:hAnsi="宋体" w:cs="宋体"/>
                <w:color w:val="000000"/>
                <w:kern w:val="0"/>
                <w:sz w:val="21"/>
                <w:szCs w:val="21"/>
                <w:lang w:val="en-US"/>
              </w:rPr>
            </w:pPr>
            <w:r>
              <w:rPr>
                <w:rFonts w:hint="eastAsia" w:ascii="宋体" w:hAnsi="宋体" w:cs="宋体"/>
                <w:color w:val="000000"/>
                <w:kern w:val="0"/>
                <w:sz w:val="21"/>
                <w:szCs w:val="21"/>
                <w:lang w:val="en-US"/>
              </w:rPr>
              <w:t>回流水泵</w:t>
            </w:r>
          </w:p>
        </w:tc>
        <w:tc>
          <w:tcPr>
            <w:tcW w:w="146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宋体" w:hAnsi="宋体" w:cs="宋体"/>
                <w:color w:val="000000"/>
                <w:kern w:val="0"/>
                <w:sz w:val="21"/>
                <w:szCs w:val="21"/>
                <w:lang w:val="en-US"/>
              </w:rPr>
            </w:pPr>
            <w:r>
              <w:rPr>
                <w:rFonts w:hint="eastAsia" w:ascii="宋体" w:hAnsi="宋体" w:cs="宋体"/>
                <w:color w:val="000000"/>
                <w:kern w:val="0"/>
                <w:sz w:val="21"/>
                <w:szCs w:val="21"/>
                <w:lang w:val="en-US"/>
              </w:rPr>
              <w:t>流量大于8m3/h，扬程</w:t>
            </w:r>
            <w:r>
              <w:rPr>
                <w:rFonts w:hint="default" w:ascii="宋体" w:hAnsi="宋体" w:cs="宋体"/>
                <w:color w:val="000000"/>
                <w:kern w:val="0"/>
                <w:sz w:val="21"/>
                <w:szCs w:val="21"/>
                <w:lang w:val="en-US"/>
              </w:rPr>
              <w:t>≥</w:t>
            </w:r>
            <w:r>
              <w:rPr>
                <w:rFonts w:hint="eastAsia" w:ascii="宋体" w:hAnsi="宋体" w:cs="宋体"/>
                <w:color w:val="000000"/>
                <w:kern w:val="0"/>
                <w:sz w:val="21"/>
                <w:szCs w:val="21"/>
                <w:lang w:val="en-US"/>
              </w:rPr>
              <w:t>42m，5.5kw</w:t>
            </w:r>
          </w:p>
        </w:tc>
        <w:tc>
          <w:tcPr>
            <w:tcW w:w="19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1"/>
                <w:szCs w:val="21"/>
              </w:rPr>
            </w:pPr>
          </w:p>
        </w:tc>
      </w:tr>
      <w:tr>
        <w:tblPrEx>
          <w:tblCellMar>
            <w:top w:w="0" w:type="dxa"/>
            <w:left w:w="108" w:type="dxa"/>
            <w:bottom w:w="0" w:type="dxa"/>
            <w:right w:w="108" w:type="dxa"/>
          </w:tblCellMar>
        </w:tblPrEx>
        <w:trPr>
          <w:trHeight w:val="570" w:hRule="atLeast"/>
          <w:jc w:val="center"/>
        </w:trPr>
        <w:tc>
          <w:tcPr>
            <w:tcW w:w="15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宋体" w:hAnsi="宋体" w:cs="宋体"/>
                <w:color w:val="000000"/>
                <w:kern w:val="0"/>
                <w:sz w:val="21"/>
                <w:szCs w:val="21"/>
                <w:lang w:val="en-US"/>
              </w:rPr>
            </w:pPr>
            <w:r>
              <w:rPr>
                <w:rFonts w:hint="eastAsia" w:ascii="宋体" w:hAnsi="宋体" w:cs="宋体"/>
                <w:color w:val="000000"/>
                <w:kern w:val="0"/>
                <w:sz w:val="21"/>
                <w:szCs w:val="21"/>
                <w:lang w:val="en-US"/>
              </w:rPr>
              <w:t>空压机</w:t>
            </w:r>
          </w:p>
        </w:tc>
        <w:tc>
          <w:tcPr>
            <w:tcW w:w="146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宋体" w:hAnsi="宋体" w:cs="宋体"/>
                <w:color w:val="000000"/>
                <w:kern w:val="0"/>
                <w:sz w:val="21"/>
                <w:szCs w:val="21"/>
                <w:lang w:val="en-US"/>
              </w:rPr>
            </w:pPr>
            <w:r>
              <w:rPr>
                <w:rFonts w:hint="eastAsia" w:ascii="宋体" w:hAnsi="宋体" w:cs="宋体"/>
                <w:color w:val="000000"/>
                <w:kern w:val="0"/>
                <w:sz w:val="21"/>
                <w:szCs w:val="21"/>
                <w:lang w:val="en-US"/>
              </w:rPr>
              <w:t>排气量：0.25m</w:t>
            </w:r>
            <w:r>
              <w:rPr>
                <w:rFonts w:hint="eastAsia" w:ascii="宋体" w:hAnsi="宋体" w:cs="宋体"/>
                <w:color w:val="000000"/>
                <w:kern w:val="0"/>
                <w:sz w:val="21"/>
                <w:szCs w:val="21"/>
                <w:vertAlign w:val="superscript"/>
                <w:lang w:val="en-US"/>
              </w:rPr>
              <w:t>3</w:t>
            </w:r>
            <w:r>
              <w:rPr>
                <w:rFonts w:hint="eastAsia" w:ascii="宋体" w:hAnsi="宋体" w:cs="宋体"/>
                <w:color w:val="000000"/>
                <w:kern w:val="0"/>
                <w:sz w:val="21"/>
                <w:szCs w:val="21"/>
                <w:lang w:val="en-US"/>
              </w:rPr>
              <w:t>/min，排气压力0.8MPa</w:t>
            </w:r>
          </w:p>
        </w:tc>
        <w:tc>
          <w:tcPr>
            <w:tcW w:w="19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1"/>
                <w:szCs w:val="21"/>
              </w:rPr>
            </w:pPr>
          </w:p>
        </w:tc>
      </w:tr>
      <w:tr>
        <w:tblPrEx>
          <w:tblCellMar>
            <w:top w:w="0" w:type="dxa"/>
            <w:left w:w="108" w:type="dxa"/>
            <w:bottom w:w="0" w:type="dxa"/>
            <w:right w:w="108" w:type="dxa"/>
          </w:tblCellMar>
        </w:tblPrEx>
        <w:trPr>
          <w:trHeight w:val="280" w:hRule="atLeast"/>
          <w:jc w:val="center"/>
        </w:trPr>
        <w:tc>
          <w:tcPr>
            <w:tcW w:w="15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反应区</w:t>
            </w:r>
          </w:p>
        </w:tc>
        <w:tc>
          <w:tcPr>
            <w:tcW w:w="146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1"/>
                <w:szCs w:val="21"/>
              </w:rPr>
            </w:pPr>
          </w:p>
        </w:tc>
        <w:tc>
          <w:tcPr>
            <w:tcW w:w="19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1"/>
                <w:szCs w:val="21"/>
              </w:rPr>
            </w:pPr>
          </w:p>
        </w:tc>
      </w:tr>
      <w:tr>
        <w:tblPrEx>
          <w:tblCellMar>
            <w:top w:w="0" w:type="dxa"/>
            <w:left w:w="108" w:type="dxa"/>
            <w:bottom w:w="0" w:type="dxa"/>
            <w:right w:w="108" w:type="dxa"/>
          </w:tblCellMar>
        </w:tblPrEx>
        <w:trPr>
          <w:trHeight w:val="280" w:hRule="atLeast"/>
          <w:jc w:val="center"/>
        </w:trPr>
        <w:tc>
          <w:tcPr>
            <w:tcW w:w="15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形式</w:t>
            </w:r>
          </w:p>
        </w:tc>
        <w:tc>
          <w:tcPr>
            <w:tcW w:w="146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折流+机械搅拌</w:t>
            </w:r>
          </w:p>
        </w:tc>
        <w:tc>
          <w:tcPr>
            <w:tcW w:w="19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1"/>
                <w:szCs w:val="21"/>
              </w:rPr>
            </w:pPr>
          </w:p>
        </w:tc>
      </w:tr>
      <w:tr>
        <w:tblPrEx>
          <w:tblCellMar>
            <w:top w:w="0" w:type="dxa"/>
            <w:left w:w="108" w:type="dxa"/>
            <w:bottom w:w="0" w:type="dxa"/>
            <w:right w:w="108" w:type="dxa"/>
          </w:tblCellMar>
        </w:tblPrEx>
        <w:trPr>
          <w:trHeight w:val="280" w:hRule="atLeast"/>
          <w:jc w:val="center"/>
        </w:trPr>
        <w:tc>
          <w:tcPr>
            <w:tcW w:w="15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搅拌机功率</w:t>
            </w:r>
          </w:p>
        </w:tc>
        <w:tc>
          <w:tcPr>
            <w:tcW w:w="146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0.75KW</w:t>
            </w:r>
            <w:r>
              <w:rPr>
                <w:rStyle w:val="34"/>
                <w:rFonts w:hint="default"/>
                <w:lang w:val="en-US"/>
              </w:rPr>
              <w:t>×</w:t>
            </w:r>
            <w:r>
              <w:rPr>
                <w:rFonts w:hint="eastAsia" w:ascii="宋体" w:hAnsi="宋体" w:cs="宋体"/>
                <w:color w:val="000000"/>
                <w:kern w:val="0"/>
                <w:sz w:val="21"/>
                <w:szCs w:val="21"/>
                <w:lang w:val="en-US"/>
              </w:rPr>
              <w:t>1台   0.4KW</w:t>
            </w:r>
            <w:r>
              <w:rPr>
                <w:rStyle w:val="34"/>
                <w:rFonts w:hint="default"/>
                <w:lang w:val="en-US"/>
              </w:rPr>
              <w:t>×</w:t>
            </w:r>
            <w:r>
              <w:rPr>
                <w:rFonts w:hint="eastAsia" w:ascii="宋体" w:hAnsi="宋体" w:cs="宋体"/>
                <w:color w:val="000000"/>
                <w:kern w:val="0"/>
                <w:sz w:val="21"/>
                <w:szCs w:val="21"/>
                <w:lang w:val="en-US"/>
              </w:rPr>
              <w:t>1台</w:t>
            </w:r>
          </w:p>
        </w:tc>
        <w:tc>
          <w:tcPr>
            <w:tcW w:w="19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1"/>
                <w:szCs w:val="21"/>
              </w:rPr>
            </w:pPr>
          </w:p>
        </w:tc>
      </w:tr>
      <w:tr>
        <w:tblPrEx>
          <w:tblCellMar>
            <w:top w:w="0" w:type="dxa"/>
            <w:left w:w="108" w:type="dxa"/>
            <w:bottom w:w="0" w:type="dxa"/>
            <w:right w:w="108" w:type="dxa"/>
          </w:tblCellMar>
        </w:tblPrEx>
        <w:trPr>
          <w:trHeight w:val="540" w:hRule="atLeast"/>
          <w:jc w:val="center"/>
        </w:trPr>
        <w:tc>
          <w:tcPr>
            <w:tcW w:w="15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eastAsia="Tahoma"/>
                <w:color w:val="000000"/>
                <w:sz w:val="21"/>
                <w:szCs w:val="21"/>
              </w:rPr>
            </w:pPr>
            <w:r>
              <w:rPr>
                <w:rStyle w:val="34"/>
                <w:rFonts w:hint="default" w:eastAsia="Tahoma"/>
                <w:lang w:val="en-US"/>
              </w:rPr>
              <w:t>PAC</w:t>
            </w:r>
            <w:r>
              <w:rPr>
                <w:rFonts w:hint="eastAsia" w:ascii="宋体" w:hAnsi="宋体" w:cs="宋体"/>
                <w:color w:val="000000"/>
                <w:kern w:val="0"/>
                <w:sz w:val="21"/>
                <w:szCs w:val="21"/>
                <w:lang w:val="en-US"/>
              </w:rPr>
              <w:t>混凝搅拌转速</w:t>
            </w:r>
          </w:p>
        </w:tc>
        <w:tc>
          <w:tcPr>
            <w:tcW w:w="146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eastAsia="Tahoma"/>
                <w:color w:val="000000"/>
                <w:sz w:val="21"/>
                <w:szCs w:val="21"/>
              </w:rPr>
            </w:pPr>
            <w:r>
              <w:rPr>
                <w:rStyle w:val="34"/>
                <w:rFonts w:hint="default" w:eastAsia="Tahoma"/>
                <w:lang w:val="en-US"/>
              </w:rPr>
              <w:t>≈</w:t>
            </w:r>
            <w:r>
              <w:rPr>
                <w:rFonts w:hint="eastAsia" w:ascii="宋体" w:hAnsi="宋体" w:cs="宋体"/>
                <w:color w:val="000000"/>
                <w:kern w:val="0"/>
                <w:sz w:val="21"/>
                <w:szCs w:val="21"/>
                <w:lang w:val="en-US"/>
              </w:rPr>
              <w:t>60r/min</w:t>
            </w:r>
          </w:p>
        </w:tc>
        <w:tc>
          <w:tcPr>
            <w:tcW w:w="19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轴和桨叶SS304不锈钢材质</w:t>
            </w:r>
          </w:p>
        </w:tc>
      </w:tr>
      <w:tr>
        <w:tblPrEx>
          <w:tblCellMar>
            <w:top w:w="0" w:type="dxa"/>
            <w:left w:w="108" w:type="dxa"/>
            <w:bottom w:w="0" w:type="dxa"/>
            <w:right w:w="108" w:type="dxa"/>
          </w:tblCellMar>
        </w:tblPrEx>
        <w:trPr>
          <w:trHeight w:val="540" w:hRule="atLeast"/>
          <w:jc w:val="center"/>
        </w:trPr>
        <w:tc>
          <w:tcPr>
            <w:tcW w:w="15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eastAsia="Tahoma"/>
                <w:color w:val="000000"/>
                <w:sz w:val="21"/>
                <w:szCs w:val="21"/>
              </w:rPr>
            </w:pPr>
            <w:r>
              <w:rPr>
                <w:rStyle w:val="34"/>
                <w:rFonts w:hint="default" w:eastAsia="Tahoma"/>
                <w:lang w:val="en-US"/>
              </w:rPr>
              <w:t>PAM</w:t>
            </w:r>
            <w:r>
              <w:rPr>
                <w:rFonts w:hint="eastAsia" w:ascii="宋体" w:hAnsi="宋体" w:cs="宋体"/>
                <w:color w:val="000000"/>
                <w:kern w:val="0"/>
                <w:sz w:val="21"/>
                <w:szCs w:val="21"/>
                <w:lang w:val="en-US"/>
              </w:rPr>
              <w:t>絮凝搅拌转速</w:t>
            </w:r>
          </w:p>
        </w:tc>
        <w:tc>
          <w:tcPr>
            <w:tcW w:w="146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eastAsia="Tahoma"/>
                <w:color w:val="000000"/>
                <w:sz w:val="21"/>
                <w:szCs w:val="21"/>
              </w:rPr>
            </w:pPr>
            <w:r>
              <w:rPr>
                <w:rStyle w:val="34"/>
                <w:rFonts w:hint="default" w:eastAsia="Tahoma"/>
                <w:lang w:val="en-US"/>
              </w:rPr>
              <w:t>≈</w:t>
            </w:r>
            <w:r>
              <w:rPr>
                <w:rFonts w:hint="eastAsia" w:ascii="宋体" w:hAnsi="宋体" w:cs="宋体"/>
                <w:color w:val="000000"/>
                <w:kern w:val="0"/>
                <w:sz w:val="21"/>
                <w:szCs w:val="21"/>
                <w:lang w:val="en-US"/>
              </w:rPr>
              <w:t>30 r/min</w:t>
            </w:r>
          </w:p>
        </w:tc>
        <w:tc>
          <w:tcPr>
            <w:tcW w:w="195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轴和桨叶SS304不锈钢材质</w:t>
            </w:r>
          </w:p>
        </w:tc>
      </w:tr>
      <w:tr>
        <w:tblPrEx>
          <w:tblCellMar>
            <w:top w:w="0" w:type="dxa"/>
            <w:left w:w="108" w:type="dxa"/>
            <w:bottom w:w="0" w:type="dxa"/>
            <w:right w:w="108" w:type="dxa"/>
          </w:tblCellMar>
        </w:tblPrEx>
        <w:trPr>
          <w:trHeight w:val="280" w:hRule="atLeast"/>
          <w:jc w:val="center"/>
        </w:trPr>
        <w:tc>
          <w:tcPr>
            <w:tcW w:w="15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电控要求</w:t>
            </w:r>
          </w:p>
        </w:tc>
        <w:tc>
          <w:tcPr>
            <w:tcW w:w="3421"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整机电气控制系统。控制柜采用碳钢喷塑材质，室外防雨控制柜，含手动/自动控制系统。</w:t>
            </w:r>
          </w:p>
        </w:tc>
      </w:tr>
    </w:tbl>
    <w:p>
      <w:pPr>
        <w:pStyle w:val="5"/>
        <w:rPr>
          <w:rFonts w:hint="eastAsia"/>
        </w:rPr>
      </w:pPr>
    </w:p>
    <w:p>
      <w:pPr>
        <w:spacing w:line="360" w:lineRule="auto"/>
        <w:rPr>
          <w:rFonts w:hint="eastAsia"/>
          <w:b/>
          <w:bCs/>
          <w:lang w:val="en-US"/>
        </w:rPr>
      </w:pPr>
      <w:r>
        <w:rPr>
          <w:rFonts w:hint="eastAsia"/>
          <w:b/>
          <w:bCs/>
          <w:lang w:val="en-US"/>
        </w:rPr>
        <w:t>5.5、罗茨鼓风机</w:t>
      </w:r>
    </w:p>
    <w:tbl>
      <w:tblPr>
        <w:tblStyle w:val="18"/>
        <w:tblW w:w="4998" w:type="pct"/>
        <w:jc w:val="center"/>
        <w:tblLayout w:type="autofit"/>
        <w:tblCellMar>
          <w:top w:w="0" w:type="dxa"/>
          <w:left w:w="108" w:type="dxa"/>
          <w:bottom w:w="0" w:type="dxa"/>
          <w:right w:w="108" w:type="dxa"/>
        </w:tblCellMar>
      </w:tblPr>
      <w:tblGrid>
        <w:gridCol w:w="997"/>
        <w:gridCol w:w="2746"/>
        <w:gridCol w:w="3068"/>
        <w:gridCol w:w="2761"/>
      </w:tblGrid>
      <w:tr>
        <w:tblPrEx>
          <w:tblCellMar>
            <w:top w:w="0" w:type="dxa"/>
            <w:left w:w="108" w:type="dxa"/>
            <w:bottom w:w="0" w:type="dxa"/>
            <w:right w:w="108" w:type="dxa"/>
          </w:tblCellMar>
        </w:tblPrEx>
        <w:trPr>
          <w:trHeight w:val="330" w:hRule="atLeast"/>
          <w:jc w:val="center"/>
        </w:trPr>
        <w:tc>
          <w:tcPr>
            <w:tcW w:w="52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序号</w:t>
            </w: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项目</w:t>
            </w:r>
          </w:p>
        </w:tc>
        <w:tc>
          <w:tcPr>
            <w:tcW w:w="304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内容</w:t>
            </w:r>
          </w:p>
        </w:tc>
      </w:tr>
      <w:tr>
        <w:tblPrEx>
          <w:tblCellMar>
            <w:top w:w="0" w:type="dxa"/>
            <w:left w:w="108" w:type="dxa"/>
            <w:bottom w:w="0" w:type="dxa"/>
            <w:right w:w="108" w:type="dxa"/>
          </w:tblCellMar>
        </w:tblPrEx>
        <w:trPr>
          <w:trHeight w:val="330" w:hRule="atLeast"/>
          <w:jc w:val="center"/>
        </w:trPr>
        <w:tc>
          <w:tcPr>
            <w:tcW w:w="52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1</w:t>
            </w: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风机型号</w:t>
            </w:r>
          </w:p>
        </w:tc>
        <w:tc>
          <w:tcPr>
            <w:tcW w:w="304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MFSR-125型</w:t>
            </w:r>
          </w:p>
        </w:tc>
      </w:tr>
      <w:tr>
        <w:tblPrEx>
          <w:tblCellMar>
            <w:top w:w="0" w:type="dxa"/>
            <w:left w:w="108" w:type="dxa"/>
            <w:bottom w:w="0" w:type="dxa"/>
            <w:right w:w="108" w:type="dxa"/>
          </w:tblCellMar>
        </w:tblPrEx>
        <w:trPr>
          <w:trHeight w:val="330" w:hRule="atLeast"/>
          <w:jc w:val="center"/>
        </w:trPr>
        <w:tc>
          <w:tcPr>
            <w:tcW w:w="52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2</w:t>
            </w: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数量</w:t>
            </w:r>
          </w:p>
        </w:tc>
        <w:tc>
          <w:tcPr>
            <w:tcW w:w="304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2台</w:t>
            </w:r>
          </w:p>
        </w:tc>
      </w:tr>
      <w:tr>
        <w:tblPrEx>
          <w:tblCellMar>
            <w:top w:w="0" w:type="dxa"/>
            <w:left w:w="108" w:type="dxa"/>
            <w:bottom w:w="0" w:type="dxa"/>
            <w:right w:w="108" w:type="dxa"/>
          </w:tblCellMar>
        </w:tblPrEx>
        <w:trPr>
          <w:trHeight w:val="330" w:hRule="atLeast"/>
          <w:jc w:val="center"/>
        </w:trPr>
        <w:tc>
          <w:tcPr>
            <w:tcW w:w="52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3</w:t>
            </w: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输送介质</w:t>
            </w:r>
          </w:p>
        </w:tc>
        <w:tc>
          <w:tcPr>
            <w:tcW w:w="304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空气</w:t>
            </w:r>
          </w:p>
        </w:tc>
      </w:tr>
      <w:tr>
        <w:tblPrEx>
          <w:tblCellMar>
            <w:top w:w="0" w:type="dxa"/>
            <w:left w:w="108" w:type="dxa"/>
            <w:bottom w:w="0" w:type="dxa"/>
            <w:right w:w="108" w:type="dxa"/>
          </w:tblCellMar>
        </w:tblPrEx>
        <w:trPr>
          <w:trHeight w:val="330" w:hRule="atLeast"/>
          <w:jc w:val="center"/>
        </w:trPr>
        <w:tc>
          <w:tcPr>
            <w:tcW w:w="52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4</w:t>
            </w: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出口口径</w:t>
            </w:r>
          </w:p>
        </w:tc>
        <w:tc>
          <w:tcPr>
            <w:tcW w:w="304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DN125</w:t>
            </w:r>
          </w:p>
        </w:tc>
      </w:tr>
      <w:tr>
        <w:tblPrEx>
          <w:tblCellMar>
            <w:top w:w="0" w:type="dxa"/>
            <w:left w:w="108" w:type="dxa"/>
            <w:bottom w:w="0" w:type="dxa"/>
            <w:right w:w="108" w:type="dxa"/>
          </w:tblCellMar>
        </w:tblPrEx>
        <w:trPr>
          <w:trHeight w:val="355" w:hRule="atLeast"/>
          <w:jc w:val="center"/>
        </w:trPr>
        <w:tc>
          <w:tcPr>
            <w:tcW w:w="52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5</w:t>
            </w: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风量</w:t>
            </w:r>
          </w:p>
        </w:tc>
        <w:tc>
          <w:tcPr>
            <w:tcW w:w="304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8.25m</w:t>
            </w:r>
            <w:r>
              <w:rPr>
                <w:rFonts w:hint="eastAsia" w:ascii="宋体" w:hAnsi="宋体" w:cs="宋体"/>
                <w:color w:val="000000"/>
                <w:kern w:val="0"/>
                <w:sz w:val="21"/>
                <w:szCs w:val="21"/>
                <w:vertAlign w:val="superscript"/>
                <w:lang w:val="en-US"/>
              </w:rPr>
              <w:t>3</w:t>
            </w:r>
            <w:r>
              <w:rPr>
                <w:rFonts w:hint="eastAsia" w:ascii="宋体" w:hAnsi="宋体" w:cs="宋体"/>
                <w:color w:val="000000"/>
                <w:kern w:val="0"/>
                <w:sz w:val="21"/>
                <w:szCs w:val="21"/>
                <w:lang w:val="en-US"/>
              </w:rPr>
              <w:t>/min</w:t>
            </w:r>
          </w:p>
        </w:tc>
      </w:tr>
      <w:tr>
        <w:tblPrEx>
          <w:tblCellMar>
            <w:top w:w="0" w:type="dxa"/>
            <w:left w:w="108" w:type="dxa"/>
            <w:bottom w:w="0" w:type="dxa"/>
            <w:right w:w="108" w:type="dxa"/>
          </w:tblCellMar>
        </w:tblPrEx>
        <w:trPr>
          <w:trHeight w:val="330" w:hRule="atLeast"/>
          <w:jc w:val="center"/>
        </w:trPr>
        <w:tc>
          <w:tcPr>
            <w:tcW w:w="52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6</w:t>
            </w: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升压</w:t>
            </w:r>
          </w:p>
        </w:tc>
        <w:tc>
          <w:tcPr>
            <w:tcW w:w="304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53.9KPa</w:t>
            </w:r>
          </w:p>
        </w:tc>
      </w:tr>
      <w:tr>
        <w:tblPrEx>
          <w:tblCellMar>
            <w:top w:w="0" w:type="dxa"/>
            <w:left w:w="108" w:type="dxa"/>
            <w:bottom w:w="0" w:type="dxa"/>
            <w:right w:w="108" w:type="dxa"/>
          </w:tblCellMar>
        </w:tblPrEx>
        <w:trPr>
          <w:trHeight w:val="330" w:hRule="atLeast"/>
          <w:jc w:val="center"/>
        </w:trPr>
        <w:tc>
          <w:tcPr>
            <w:tcW w:w="52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7</w:t>
            </w: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转速</w:t>
            </w:r>
          </w:p>
        </w:tc>
        <w:tc>
          <w:tcPr>
            <w:tcW w:w="304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1390rpm</w:t>
            </w:r>
          </w:p>
        </w:tc>
      </w:tr>
      <w:tr>
        <w:tblPrEx>
          <w:tblCellMar>
            <w:top w:w="0" w:type="dxa"/>
            <w:left w:w="108" w:type="dxa"/>
            <w:bottom w:w="0" w:type="dxa"/>
            <w:right w:w="108" w:type="dxa"/>
          </w:tblCellMar>
        </w:tblPrEx>
        <w:trPr>
          <w:trHeight w:val="330" w:hRule="atLeast"/>
          <w:jc w:val="center"/>
        </w:trPr>
        <w:tc>
          <w:tcPr>
            <w:tcW w:w="52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8</w:t>
            </w: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传动方式</w:t>
            </w:r>
          </w:p>
        </w:tc>
        <w:tc>
          <w:tcPr>
            <w:tcW w:w="304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带联传动</w:t>
            </w:r>
          </w:p>
        </w:tc>
      </w:tr>
      <w:tr>
        <w:tblPrEx>
          <w:tblCellMar>
            <w:top w:w="0" w:type="dxa"/>
            <w:left w:w="108" w:type="dxa"/>
            <w:bottom w:w="0" w:type="dxa"/>
            <w:right w:w="108" w:type="dxa"/>
          </w:tblCellMar>
        </w:tblPrEx>
        <w:trPr>
          <w:trHeight w:val="615" w:hRule="atLeast"/>
          <w:jc w:val="center"/>
        </w:trPr>
        <w:tc>
          <w:tcPr>
            <w:tcW w:w="52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9</w:t>
            </w: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润滑方式</w:t>
            </w:r>
          </w:p>
        </w:tc>
        <w:tc>
          <w:tcPr>
            <w:tcW w:w="304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驱端：脂润滑   齿端：飞溅油润滑</w:t>
            </w:r>
          </w:p>
        </w:tc>
      </w:tr>
      <w:tr>
        <w:tblPrEx>
          <w:tblCellMar>
            <w:top w:w="0" w:type="dxa"/>
            <w:left w:w="108" w:type="dxa"/>
            <w:bottom w:w="0" w:type="dxa"/>
            <w:right w:w="108" w:type="dxa"/>
          </w:tblCellMar>
        </w:tblPrEx>
        <w:trPr>
          <w:trHeight w:val="330" w:hRule="atLeast"/>
          <w:jc w:val="center"/>
        </w:trPr>
        <w:tc>
          <w:tcPr>
            <w:tcW w:w="52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10</w:t>
            </w: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冷却方式</w:t>
            </w:r>
          </w:p>
        </w:tc>
        <w:tc>
          <w:tcPr>
            <w:tcW w:w="304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空冷</w:t>
            </w:r>
          </w:p>
        </w:tc>
      </w:tr>
      <w:tr>
        <w:tblPrEx>
          <w:tblCellMar>
            <w:top w:w="0" w:type="dxa"/>
            <w:left w:w="108" w:type="dxa"/>
            <w:bottom w:w="0" w:type="dxa"/>
            <w:right w:w="108" w:type="dxa"/>
          </w:tblCellMar>
        </w:tblPrEx>
        <w:trPr>
          <w:trHeight w:val="330" w:hRule="atLeast"/>
          <w:jc w:val="center"/>
        </w:trPr>
        <w:tc>
          <w:tcPr>
            <w:tcW w:w="52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11</w:t>
            </w: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密封方式</w:t>
            </w:r>
          </w:p>
        </w:tc>
        <w:tc>
          <w:tcPr>
            <w:tcW w:w="304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迷宫密封</w:t>
            </w:r>
          </w:p>
        </w:tc>
      </w:tr>
      <w:tr>
        <w:tblPrEx>
          <w:tblCellMar>
            <w:top w:w="0" w:type="dxa"/>
            <w:left w:w="108" w:type="dxa"/>
            <w:bottom w:w="0" w:type="dxa"/>
            <w:right w:w="108" w:type="dxa"/>
          </w:tblCellMar>
        </w:tblPrEx>
        <w:trPr>
          <w:trHeight w:val="330" w:hRule="atLeast"/>
          <w:jc w:val="center"/>
        </w:trPr>
        <w:tc>
          <w:tcPr>
            <w:tcW w:w="52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12</w:t>
            </w: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进气温度</w:t>
            </w:r>
          </w:p>
        </w:tc>
        <w:tc>
          <w:tcPr>
            <w:tcW w:w="304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≤40℃</w:t>
            </w:r>
          </w:p>
        </w:tc>
      </w:tr>
      <w:tr>
        <w:tblPrEx>
          <w:tblCellMar>
            <w:top w:w="0" w:type="dxa"/>
            <w:left w:w="108" w:type="dxa"/>
            <w:bottom w:w="0" w:type="dxa"/>
            <w:right w:w="108" w:type="dxa"/>
          </w:tblCellMar>
        </w:tblPrEx>
        <w:trPr>
          <w:trHeight w:val="615" w:hRule="atLeast"/>
          <w:jc w:val="center"/>
        </w:trPr>
        <w:tc>
          <w:tcPr>
            <w:tcW w:w="52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13</w:t>
            </w: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结构型式</w:t>
            </w:r>
          </w:p>
        </w:tc>
        <w:tc>
          <w:tcPr>
            <w:tcW w:w="304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容积式三叶罗茨鼓风机</w:t>
            </w:r>
          </w:p>
        </w:tc>
      </w:tr>
      <w:tr>
        <w:tblPrEx>
          <w:tblCellMar>
            <w:top w:w="0" w:type="dxa"/>
            <w:left w:w="108" w:type="dxa"/>
            <w:bottom w:w="0" w:type="dxa"/>
            <w:right w:w="108" w:type="dxa"/>
          </w:tblCellMar>
        </w:tblPrEx>
        <w:trPr>
          <w:trHeight w:val="330" w:hRule="atLeast"/>
          <w:jc w:val="center"/>
        </w:trPr>
        <w:tc>
          <w:tcPr>
            <w:tcW w:w="52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14</w:t>
            </w: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安装方式</w:t>
            </w:r>
          </w:p>
        </w:tc>
        <w:tc>
          <w:tcPr>
            <w:tcW w:w="304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卧式</w:t>
            </w:r>
          </w:p>
        </w:tc>
      </w:tr>
      <w:tr>
        <w:tblPrEx>
          <w:tblCellMar>
            <w:top w:w="0" w:type="dxa"/>
            <w:left w:w="108" w:type="dxa"/>
            <w:bottom w:w="0" w:type="dxa"/>
            <w:right w:w="108" w:type="dxa"/>
          </w:tblCellMar>
        </w:tblPrEx>
        <w:trPr>
          <w:trHeight w:val="540" w:hRule="atLeast"/>
          <w:jc w:val="center"/>
        </w:trPr>
        <w:tc>
          <w:tcPr>
            <w:tcW w:w="521"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15</w:t>
            </w:r>
          </w:p>
        </w:tc>
        <w:tc>
          <w:tcPr>
            <w:tcW w:w="143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材质</w:t>
            </w:r>
          </w:p>
        </w:tc>
        <w:tc>
          <w:tcPr>
            <w:tcW w:w="160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机壳、叶轮、墙板</w:t>
            </w:r>
          </w:p>
        </w:tc>
        <w:tc>
          <w:tcPr>
            <w:tcW w:w="1441"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HT250</w:t>
            </w:r>
          </w:p>
        </w:tc>
      </w:tr>
      <w:tr>
        <w:tblPrEx>
          <w:tblCellMar>
            <w:top w:w="0" w:type="dxa"/>
            <w:left w:w="108" w:type="dxa"/>
            <w:bottom w:w="0" w:type="dxa"/>
            <w:right w:w="108" w:type="dxa"/>
          </w:tblCellMar>
        </w:tblPrEx>
        <w:trPr>
          <w:trHeight w:val="280" w:hRule="atLeast"/>
          <w:jc w:val="center"/>
        </w:trPr>
        <w:tc>
          <w:tcPr>
            <w:tcW w:w="521"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1"/>
                <w:szCs w:val="21"/>
              </w:rPr>
            </w:pPr>
          </w:p>
        </w:tc>
        <w:tc>
          <w:tcPr>
            <w:tcW w:w="1434"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1"/>
                <w:szCs w:val="21"/>
              </w:rPr>
            </w:pPr>
          </w:p>
        </w:tc>
        <w:tc>
          <w:tcPr>
            <w:tcW w:w="160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主副油箱</w:t>
            </w:r>
          </w:p>
        </w:tc>
        <w:tc>
          <w:tcPr>
            <w:tcW w:w="1441"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1"/>
                <w:szCs w:val="21"/>
              </w:rPr>
            </w:pPr>
          </w:p>
        </w:tc>
      </w:tr>
      <w:tr>
        <w:tblPrEx>
          <w:tblCellMar>
            <w:top w:w="0" w:type="dxa"/>
            <w:left w:w="108" w:type="dxa"/>
            <w:bottom w:w="0" w:type="dxa"/>
            <w:right w:w="108" w:type="dxa"/>
          </w:tblCellMar>
        </w:tblPrEx>
        <w:trPr>
          <w:trHeight w:val="280" w:hRule="atLeast"/>
          <w:jc w:val="center"/>
        </w:trPr>
        <w:tc>
          <w:tcPr>
            <w:tcW w:w="521"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1"/>
                <w:szCs w:val="21"/>
              </w:rPr>
            </w:pPr>
          </w:p>
        </w:tc>
        <w:tc>
          <w:tcPr>
            <w:tcW w:w="1434"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1"/>
                <w:szCs w:val="21"/>
              </w:rPr>
            </w:pPr>
          </w:p>
        </w:tc>
        <w:tc>
          <w:tcPr>
            <w:tcW w:w="160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轴</w:t>
            </w:r>
          </w:p>
        </w:tc>
        <w:tc>
          <w:tcPr>
            <w:tcW w:w="144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45#</w:t>
            </w:r>
          </w:p>
        </w:tc>
      </w:tr>
      <w:tr>
        <w:tblPrEx>
          <w:tblCellMar>
            <w:top w:w="0" w:type="dxa"/>
            <w:left w:w="108" w:type="dxa"/>
            <w:bottom w:w="0" w:type="dxa"/>
            <w:right w:w="108" w:type="dxa"/>
          </w:tblCellMar>
        </w:tblPrEx>
        <w:trPr>
          <w:trHeight w:val="280" w:hRule="atLeast"/>
          <w:jc w:val="center"/>
        </w:trPr>
        <w:tc>
          <w:tcPr>
            <w:tcW w:w="521"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1"/>
                <w:szCs w:val="21"/>
              </w:rPr>
            </w:pPr>
          </w:p>
        </w:tc>
        <w:tc>
          <w:tcPr>
            <w:tcW w:w="1434"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1"/>
                <w:szCs w:val="21"/>
              </w:rPr>
            </w:pPr>
          </w:p>
        </w:tc>
        <w:tc>
          <w:tcPr>
            <w:tcW w:w="160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轴承</w:t>
            </w:r>
          </w:p>
        </w:tc>
        <w:tc>
          <w:tcPr>
            <w:tcW w:w="144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GCr15</w:t>
            </w:r>
          </w:p>
        </w:tc>
      </w:tr>
      <w:tr>
        <w:tblPrEx>
          <w:tblCellMar>
            <w:top w:w="0" w:type="dxa"/>
            <w:left w:w="108" w:type="dxa"/>
            <w:bottom w:w="0" w:type="dxa"/>
            <w:right w:w="108" w:type="dxa"/>
          </w:tblCellMar>
        </w:tblPrEx>
        <w:trPr>
          <w:trHeight w:val="280" w:hRule="atLeast"/>
          <w:jc w:val="center"/>
        </w:trPr>
        <w:tc>
          <w:tcPr>
            <w:tcW w:w="521"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1"/>
                <w:szCs w:val="21"/>
              </w:rPr>
            </w:pPr>
          </w:p>
        </w:tc>
        <w:tc>
          <w:tcPr>
            <w:tcW w:w="1434"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1"/>
                <w:szCs w:val="21"/>
              </w:rPr>
            </w:pPr>
          </w:p>
        </w:tc>
        <w:tc>
          <w:tcPr>
            <w:tcW w:w="160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齿轮</w:t>
            </w:r>
          </w:p>
        </w:tc>
        <w:tc>
          <w:tcPr>
            <w:tcW w:w="144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20CrMnTi</w:t>
            </w:r>
          </w:p>
        </w:tc>
      </w:tr>
      <w:tr>
        <w:tblPrEx>
          <w:tblCellMar>
            <w:top w:w="0" w:type="dxa"/>
            <w:left w:w="108" w:type="dxa"/>
            <w:bottom w:w="0" w:type="dxa"/>
            <w:right w:w="108" w:type="dxa"/>
          </w:tblCellMar>
        </w:tblPrEx>
        <w:trPr>
          <w:trHeight w:val="330" w:hRule="atLeast"/>
          <w:jc w:val="center"/>
        </w:trPr>
        <w:tc>
          <w:tcPr>
            <w:tcW w:w="521"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16</w:t>
            </w:r>
          </w:p>
        </w:tc>
        <w:tc>
          <w:tcPr>
            <w:tcW w:w="4478"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配套电机</w:t>
            </w:r>
          </w:p>
        </w:tc>
      </w:tr>
      <w:tr>
        <w:tblPrEx>
          <w:tblCellMar>
            <w:top w:w="0" w:type="dxa"/>
            <w:left w:w="108" w:type="dxa"/>
            <w:bottom w:w="0" w:type="dxa"/>
            <w:right w:w="108" w:type="dxa"/>
          </w:tblCellMar>
        </w:tblPrEx>
        <w:trPr>
          <w:trHeight w:val="320" w:hRule="atLeast"/>
          <w:jc w:val="center"/>
        </w:trPr>
        <w:tc>
          <w:tcPr>
            <w:tcW w:w="521"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1"/>
                <w:szCs w:val="21"/>
              </w:rPr>
            </w:pP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电动机型号</w:t>
            </w:r>
          </w:p>
        </w:tc>
        <w:tc>
          <w:tcPr>
            <w:tcW w:w="304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Y160L-4</w:t>
            </w:r>
          </w:p>
        </w:tc>
      </w:tr>
      <w:tr>
        <w:tblPrEx>
          <w:tblCellMar>
            <w:top w:w="0" w:type="dxa"/>
            <w:left w:w="108" w:type="dxa"/>
            <w:bottom w:w="0" w:type="dxa"/>
            <w:right w:w="108" w:type="dxa"/>
          </w:tblCellMar>
        </w:tblPrEx>
        <w:trPr>
          <w:trHeight w:val="330" w:hRule="atLeast"/>
          <w:jc w:val="center"/>
        </w:trPr>
        <w:tc>
          <w:tcPr>
            <w:tcW w:w="521"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1"/>
                <w:szCs w:val="21"/>
              </w:rPr>
            </w:pP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功率</w:t>
            </w:r>
          </w:p>
        </w:tc>
        <w:tc>
          <w:tcPr>
            <w:tcW w:w="304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1</w:t>
            </w:r>
            <w:r>
              <w:rPr>
                <w:rFonts w:hint="eastAsia" w:ascii="宋体" w:hAnsi="宋体" w:cs="宋体"/>
                <w:color w:val="000000"/>
                <w:kern w:val="0"/>
                <w:sz w:val="21"/>
                <w:szCs w:val="21"/>
                <w:lang w:val="en-US" w:eastAsia="zh-CN"/>
              </w:rPr>
              <w:t>1</w:t>
            </w:r>
            <w:r>
              <w:rPr>
                <w:rFonts w:hint="eastAsia" w:ascii="宋体" w:hAnsi="宋体" w:cs="宋体"/>
                <w:color w:val="000000"/>
                <w:kern w:val="0"/>
                <w:sz w:val="21"/>
                <w:szCs w:val="21"/>
                <w:lang w:val="en-US"/>
              </w:rPr>
              <w:t>KW</w:t>
            </w:r>
          </w:p>
        </w:tc>
      </w:tr>
      <w:tr>
        <w:tblPrEx>
          <w:tblCellMar>
            <w:top w:w="0" w:type="dxa"/>
            <w:left w:w="108" w:type="dxa"/>
            <w:bottom w:w="0" w:type="dxa"/>
            <w:right w:w="108" w:type="dxa"/>
          </w:tblCellMar>
        </w:tblPrEx>
        <w:trPr>
          <w:trHeight w:val="330" w:hRule="atLeast"/>
          <w:jc w:val="center"/>
        </w:trPr>
        <w:tc>
          <w:tcPr>
            <w:tcW w:w="521"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1"/>
                <w:szCs w:val="21"/>
              </w:rPr>
            </w:pP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电源</w:t>
            </w:r>
          </w:p>
        </w:tc>
        <w:tc>
          <w:tcPr>
            <w:tcW w:w="304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380V/50Hz/三相</w:t>
            </w:r>
          </w:p>
        </w:tc>
      </w:tr>
      <w:tr>
        <w:tblPrEx>
          <w:tblCellMar>
            <w:top w:w="0" w:type="dxa"/>
            <w:left w:w="108" w:type="dxa"/>
            <w:bottom w:w="0" w:type="dxa"/>
            <w:right w:w="108" w:type="dxa"/>
          </w:tblCellMar>
        </w:tblPrEx>
        <w:trPr>
          <w:trHeight w:val="330" w:hRule="atLeast"/>
          <w:jc w:val="center"/>
        </w:trPr>
        <w:tc>
          <w:tcPr>
            <w:tcW w:w="521"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1"/>
                <w:szCs w:val="21"/>
              </w:rPr>
            </w:pP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防护等级</w:t>
            </w:r>
          </w:p>
        </w:tc>
        <w:tc>
          <w:tcPr>
            <w:tcW w:w="304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IP55</w:t>
            </w:r>
          </w:p>
        </w:tc>
      </w:tr>
      <w:tr>
        <w:tblPrEx>
          <w:tblCellMar>
            <w:top w:w="0" w:type="dxa"/>
            <w:left w:w="108" w:type="dxa"/>
            <w:bottom w:w="0" w:type="dxa"/>
            <w:right w:w="108" w:type="dxa"/>
          </w:tblCellMar>
        </w:tblPrEx>
        <w:trPr>
          <w:trHeight w:val="330" w:hRule="atLeast"/>
          <w:jc w:val="center"/>
        </w:trPr>
        <w:tc>
          <w:tcPr>
            <w:tcW w:w="521"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1"/>
                <w:szCs w:val="21"/>
              </w:rPr>
            </w:pP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温升等级</w:t>
            </w:r>
          </w:p>
        </w:tc>
        <w:tc>
          <w:tcPr>
            <w:tcW w:w="304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B</w:t>
            </w:r>
          </w:p>
        </w:tc>
      </w:tr>
      <w:tr>
        <w:tblPrEx>
          <w:tblCellMar>
            <w:top w:w="0" w:type="dxa"/>
            <w:left w:w="108" w:type="dxa"/>
            <w:bottom w:w="0" w:type="dxa"/>
            <w:right w:w="108" w:type="dxa"/>
          </w:tblCellMar>
        </w:tblPrEx>
        <w:trPr>
          <w:trHeight w:val="330" w:hRule="atLeast"/>
          <w:jc w:val="center"/>
        </w:trPr>
        <w:tc>
          <w:tcPr>
            <w:tcW w:w="521"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1"/>
                <w:szCs w:val="21"/>
              </w:rPr>
            </w:pP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绝缘等级</w:t>
            </w:r>
          </w:p>
        </w:tc>
        <w:tc>
          <w:tcPr>
            <w:tcW w:w="304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F</w:t>
            </w:r>
          </w:p>
        </w:tc>
      </w:tr>
      <w:tr>
        <w:tblPrEx>
          <w:tblCellMar>
            <w:top w:w="0" w:type="dxa"/>
            <w:left w:w="108" w:type="dxa"/>
            <w:bottom w:w="0" w:type="dxa"/>
            <w:right w:w="108" w:type="dxa"/>
          </w:tblCellMar>
        </w:tblPrEx>
        <w:trPr>
          <w:trHeight w:val="330" w:hRule="atLeast"/>
          <w:jc w:val="center"/>
        </w:trPr>
        <w:tc>
          <w:tcPr>
            <w:tcW w:w="521"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1"/>
                <w:szCs w:val="21"/>
              </w:rPr>
            </w:pP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电机重量</w:t>
            </w:r>
          </w:p>
        </w:tc>
        <w:tc>
          <w:tcPr>
            <w:tcW w:w="304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156Kg</w:t>
            </w:r>
          </w:p>
        </w:tc>
      </w:tr>
      <w:tr>
        <w:tblPrEx>
          <w:tblCellMar>
            <w:top w:w="0" w:type="dxa"/>
            <w:left w:w="108" w:type="dxa"/>
            <w:bottom w:w="0" w:type="dxa"/>
            <w:right w:w="108" w:type="dxa"/>
          </w:tblCellMar>
        </w:tblPrEx>
        <w:trPr>
          <w:trHeight w:val="380" w:hRule="atLeast"/>
          <w:jc w:val="center"/>
        </w:trPr>
        <w:tc>
          <w:tcPr>
            <w:tcW w:w="52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17</w:t>
            </w: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设备整机重量</w:t>
            </w:r>
          </w:p>
        </w:tc>
        <w:tc>
          <w:tcPr>
            <w:tcW w:w="304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val="en-US"/>
              </w:rPr>
              <w:t>580Kg</w:t>
            </w:r>
          </w:p>
        </w:tc>
      </w:tr>
    </w:tbl>
    <w:p>
      <w:pPr>
        <w:pStyle w:val="5"/>
        <w:rPr>
          <w:rFonts w:hint="eastAsia"/>
        </w:rPr>
      </w:pPr>
    </w:p>
    <w:p>
      <w:pPr>
        <w:spacing w:line="360" w:lineRule="auto"/>
        <w:rPr>
          <w:rFonts w:hint="eastAsia"/>
          <w:b/>
          <w:bCs/>
          <w:lang w:val="en-US"/>
        </w:rPr>
      </w:pPr>
      <w:r>
        <w:rPr>
          <w:rFonts w:hint="eastAsia"/>
          <w:b/>
          <w:bCs/>
          <w:lang w:val="en-US"/>
        </w:rPr>
        <w:t>5.6、叠螺脱水机</w:t>
      </w:r>
    </w:p>
    <w:tbl>
      <w:tblPr>
        <w:tblStyle w:val="18"/>
        <w:tblW w:w="4999" w:type="pct"/>
        <w:jc w:val="center"/>
        <w:tblLayout w:type="autofit"/>
        <w:tblCellMar>
          <w:top w:w="0" w:type="dxa"/>
          <w:left w:w="108" w:type="dxa"/>
          <w:bottom w:w="0" w:type="dxa"/>
          <w:right w:w="108" w:type="dxa"/>
        </w:tblCellMar>
      </w:tblPr>
      <w:tblGrid>
        <w:gridCol w:w="1304"/>
        <w:gridCol w:w="1971"/>
        <w:gridCol w:w="1304"/>
        <w:gridCol w:w="1756"/>
        <w:gridCol w:w="3239"/>
      </w:tblGrid>
      <w:tr>
        <w:tblPrEx>
          <w:tblCellMar>
            <w:top w:w="0" w:type="dxa"/>
            <w:left w:w="108" w:type="dxa"/>
            <w:bottom w:w="0" w:type="dxa"/>
            <w:right w:w="108" w:type="dxa"/>
          </w:tblCellMar>
        </w:tblPrEx>
        <w:trPr>
          <w:trHeight w:val="330" w:hRule="atLeast"/>
          <w:jc w:val="center"/>
        </w:trPr>
        <w:tc>
          <w:tcPr>
            <w:tcW w:w="171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项目</w:t>
            </w:r>
          </w:p>
        </w:tc>
        <w:tc>
          <w:tcPr>
            <w:tcW w:w="328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规格</w:t>
            </w:r>
          </w:p>
        </w:tc>
      </w:tr>
      <w:tr>
        <w:tblPrEx>
          <w:tblCellMar>
            <w:top w:w="0" w:type="dxa"/>
            <w:left w:w="108" w:type="dxa"/>
            <w:bottom w:w="0" w:type="dxa"/>
            <w:right w:w="108" w:type="dxa"/>
          </w:tblCellMar>
        </w:tblPrEx>
        <w:trPr>
          <w:trHeight w:val="360" w:hRule="atLeast"/>
          <w:jc w:val="center"/>
        </w:trPr>
        <w:tc>
          <w:tcPr>
            <w:tcW w:w="171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尺寸</w:t>
            </w:r>
          </w:p>
        </w:tc>
        <w:tc>
          <w:tcPr>
            <w:tcW w:w="328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L3300×W900×H1720[㎜]</w:t>
            </w:r>
          </w:p>
        </w:tc>
      </w:tr>
      <w:tr>
        <w:tblPrEx>
          <w:tblCellMar>
            <w:top w:w="0" w:type="dxa"/>
            <w:left w:w="108" w:type="dxa"/>
            <w:bottom w:w="0" w:type="dxa"/>
            <w:right w:w="108" w:type="dxa"/>
          </w:tblCellMar>
        </w:tblPrEx>
        <w:trPr>
          <w:trHeight w:val="330" w:hRule="atLeast"/>
          <w:jc w:val="center"/>
        </w:trPr>
        <w:tc>
          <w:tcPr>
            <w:tcW w:w="171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总功率</w:t>
            </w:r>
          </w:p>
        </w:tc>
        <w:tc>
          <w:tcPr>
            <w:tcW w:w="328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eastAsia="zh-CN"/>
              </w:rPr>
              <w:t>2.2</w:t>
            </w:r>
            <w:r>
              <w:rPr>
                <w:rFonts w:hint="eastAsia" w:ascii="宋体" w:hAnsi="宋体" w:cs="宋体"/>
                <w:color w:val="000000"/>
                <w:kern w:val="0"/>
                <w:sz w:val="22"/>
                <w:szCs w:val="22"/>
                <w:lang w:val="en-US"/>
              </w:rPr>
              <w:t>[kW]</w:t>
            </w:r>
          </w:p>
        </w:tc>
      </w:tr>
      <w:tr>
        <w:tblPrEx>
          <w:tblCellMar>
            <w:top w:w="0" w:type="dxa"/>
            <w:left w:w="108" w:type="dxa"/>
            <w:bottom w:w="0" w:type="dxa"/>
            <w:right w:w="108" w:type="dxa"/>
          </w:tblCellMar>
        </w:tblPrEx>
        <w:trPr>
          <w:trHeight w:val="330" w:hRule="atLeast"/>
          <w:jc w:val="center"/>
        </w:trPr>
        <w:tc>
          <w:tcPr>
            <w:tcW w:w="171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处理量</w:t>
            </w:r>
          </w:p>
        </w:tc>
        <w:tc>
          <w:tcPr>
            <w:tcW w:w="328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DS30-75kg/h</w:t>
            </w:r>
          </w:p>
        </w:tc>
      </w:tr>
      <w:tr>
        <w:tblPrEx>
          <w:tblCellMar>
            <w:top w:w="0" w:type="dxa"/>
            <w:left w:w="108" w:type="dxa"/>
            <w:bottom w:w="0" w:type="dxa"/>
            <w:right w:w="108" w:type="dxa"/>
          </w:tblCellMar>
        </w:tblPrEx>
        <w:trPr>
          <w:trHeight w:val="330" w:hRule="atLeast"/>
          <w:jc w:val="center"/>
        </w:trPr>
        <w:tc>
          <w:tcPr>
            <w:tcW w:w="171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进泥浓度</w:t>
            </w:r>
          </w:p>
        </w:tc>
        <w:tc>
          <w:tcPr>
            <w:tcW w:w="328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10000mg/L-20000mg/L</w:t>
            </w:r>
          </w:p>
        </w:tc>
      </w:tr>
      <w:tr>
        <w:tblPrEx>
          <w:tblCellMar>
            <w:top w:w="0" w:type="dxa"/>
            <w:left w:w="108" w:type="dxa"/>
            <w:bottom w:w="0" w:type="dxa"/>
            <w:right w:w="108" w:type="dxa"/>
          </w:tblCellMar>
        </w:tblPrEx>
        <w:trPr>
          <w:trHeight w:val="330" w:hRule="atLeast"/>
          <w:jc w:val="center"/>
        </w:trPr>
        <w:tc>
          <w:tcPr>
            <w:tcW w:w="171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进泥量</w:t>
            </w:r>
          </w:p>
        </w:tc>
        <w:tc>
          <w:tcPr>
            <w:tcW w:w="328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1.5m³/h-3m³/h</w:t>
            </w:r>
          </w:p>
        </w:tc>
      </w:tr>
      <w:tr>
        <w:tblPrEx>
          <w:tblCellMar>
            <w:top w:w="0" w:type="dxa"/>
            <w:left w:w="108" w:type="dxa"/>
            <w:bottom w:w="0" w:type="dxa"/>
            <w:right w:w="108" w:type="dxa"/>
          </w:tblCellMar>
        </w:tblPrEx>
        <w:trPr>
          <w:trHeight w:val="330" w:hRule="atLeast"/>
          <w:jc w:val="center"/>
        </w:trPr>
        <w:tc>
          <w:tcPr>
            <w:tcW w:w="171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出泥量</w:t>
            </w:r>
          </w:p>
        </w:tc>
        <w:tc>
          <w:tcPr>
            <w:tcW w:w="328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150~300kg/h</w:t>
            </w:r>
          </w:p>
        </w:tc>
      </w:tr>
      <w:tr>
        <w:tblPrEx>
          <w:tblCellMar>
            <w:top w:w="0" w:type="dxa"/>
            <w:left w:w="108" w:type="dxa"/>
            <w:bottom w:w="0" w:type="dxa"/>
            <w:right w:w="108" w:type="dxa"/>
          </w:tblCellMar>
        </w:tblPrEx>
        <w:trPr>
          <w:trHeight w:val="330" w:hRule="atLeast"/>
          <w:jc w:val="center"/>
        </w:trPr>
        <w:tc>
          <w:tcPr>
            <w:tcW w:w="171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最大加药量</w:t>
            </w:r>
          </w:p>
        </w:tc>
        <w:tc>
          <w:tcPr>
            <w:tcW w:w="328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360L/h</w:t>
            </w:r>
          </w:p>
        </w:tc>
      </w:tr>
      <w:tr>
        <w:tblPrEx>
          <w:tblCellMar>
            <w:top w:w="0" w:type="dxa"/>
            <w:left w:w="108" w:type="dxa"/>
            <w:bottom w:w="0" w:type="dxa"/>
            <w:right w:w="108" w:type="dxa"/>
          </w:tblCellMar>
        </w:tblPrEx>
        <w:trPr>
          <w:trHeight w:val="640" w:hRule="atLeast"/>
          <w:jc w:val="center"/>
        </w:trPr>
        <w:tc>
          <w:tcPr>
            <w:tcW w:w="171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供电</w:t>
            </w:r>
          </w:p>
        </w:tc>
        <w:tc>
          <w:tcPr>
            <w:tcW w:w="159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功率 1φ 380V/50Hz</w:t>
            </w:r>
          </w:p>
        </w:tc>
        <w:tc>
          <w:tcPr>
            <w:tcW w:w="169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制控 1 φ220V/50Hz</w:t>
            </w:r>
          </w:p>
        </w:tc>
      </w:tr>
      <w:tr>
        <w:tblPrEx>
          <w:tblCellMar>
            <w:top w:w="0" w:type="dxa"/>
            <w:left w:w="108" w:type="dxa"/>
            <w:bottom w:w="0" w:type="dxa"/>
            <w:right w:w="108" w:type="dxa"/>
          </w:tblCellMar>
        </w:tblPrEx>
        <w:trPr>
          <w:trHeight w:val="630" w:hRule="atLeast"/>
          <w:jc w:val="center"/>
        </w:trPr>
        <w:tc>
          <w:tcPr>
            <w:tcW w:w="681"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叠螺主体</w:t>
            </w:r>
          </w:p>
        </w:tc>
        <w:tc>
          <w:tcPr>
            <w:tcW w:w="102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规格×长度</w:t>
            </w:r>
          </w:p>
        </w:tc>
        <w:tc>
          <w:tcPr>
            <w:tcW w:w="328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300型×1500[㎜]（有效过滤长度）</w:t>
            </w:r>
          </w:p>
        </w:tc>
      </w:tr>
      <w:tr>
        <w:tblPrEx>
          <w:tblCellMar>
            <w:top w:w="0" w:type="dxa"/>
            <w:left w:w="108" w:type="dxa"/>
            <w:bottom w:w="0" w:type="dxa"/>
            <w:right w:w="108" w:type="dxa"/>
          </w:tblCellMar>
        </w:tblPrEx>
        <w:trPr>
          <w:trHeight w:val="330" w:hRule="atLeast"/>
          <w:jc w:val="center"/>
        </w:trPr>
        <w:tc>
          <w:tcPr>
            <w:tcW w:w="681"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2"/>
                <w:szCs w:val="22"/>
              </w:rPr>
            </w:pPr>
          </w:p>
        </w:tc>
        <w:tc>
          <w:tcPr>
            <w:tcW w:w="102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数量</w:t>
            </w:r>
          </w:p>
        </w:tc>
        <w:tc>
          <w:tcPr>
            <w:tcW w:w="328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1</w:t>
            </w:r>
          </w:p>
        </w:tc>
      </w:tr>
      <w:tr>
        <w:tblPrEx>
          <w:tblCellMar>
            <w:top w:w="0" w:type="dxa"/>
            <w:left w:w="108" w:type="dxa"/>
            <w:bottom w:w="0" w:type="dxa"/>
            <w:right w:w="108" w:type="dxa"/>
          </w:tblCellMar>
        </w:tblPrEx>
        <w:trPr>
          <w:trHeight w:val="330" w:hRule="atLeast"/>
          <w:jc w:val="center"/>
        </w:trPr>
        <w:tc>
          <w:tcPr>
            <w:tcW w:w="681"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2"/>
                <w:szCs w:val="22"/>
              </w:rPr>
            </w:pPr>
          </w:p>
        </w:tc>
        <w:tc>
          <w:tcPr>
            <w:tcW w:w="1028"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环片</w:t>
            </w:r>
          </w:p>
        </w:tc>
        <w:tc>
          <w:tcPr>
            <w:tcW w:w="68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厚度</w:t>
            </w:r>
          </w:p>
        </w:tc>
        <w:tc>
          <w:tcPr>
            <w:tcW w:w="260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2.75mm</w:t>
            </w:r>
          </w:p>
        </w:tc>
      </w:tr>
      <w:tr>
        <w:tblPrEx>
          <w:tblCellMar>
            <w:top w:w="0" w:type="dxa"/>
            <w:left w:w="108" w:type="dxa"/>
            <w:bottom w:w="0" w:type="dxa"/>
            <w:right w:w="108" w:type="dxa"/>
          </w:tblCellMar>
        </w:tblPrEx>
        <w:trPr>
          <w:trHeight w:val="330" w:hRule="atLeast"/>
          <w:jc w:val="center"/>
        </w:trPr>
        <w:tc>
          <w:tcPr>
            <w:tcW w:w="681"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2"/>
                <w:szCs w:val="22"/>
              </w:rPr>
            </w:pPr>
          </w:p>
        </w:tc>
        <w:tc>
          <w:tcPr>
            <w:tcW w:w="1028"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2"/>
                <w:szCs w:val="22"/>
              </w:rPr>
            </w:pPr>
          </w:p>
        </w:tc>
        <w:tc>
          <w:tcPr>
            <w:tcW w:w="68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材质</w:t>
            </w:r>
          </w:p>
        </w:tc>
        <w:tc>
          <w:tcPr>
            <w:tcW w:w="260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不锈钢304</w:t>
            </w:r>
          </w:p>
        </w:tc>
      </w:tr>
      <w:tr>
        <w:tblPrEx>
          <w:tblCellMar>
            <w:top w:w="0" w:type="dxa"/>
            <w:left w:w="108" w:type="dxa"/>
            <w:bottom w:w="0" w:type="dxa"/>
            <w:right w:w="108" w:type="dxa"/>
          </w:tblCellMar>
        </w:tblPrEx>
        <w:trPr>
          <w:trHeight w:val="380" w:hRule="atLeast"/>
          <w:jc w:val="center"/>
        </w:trPr>
        <w:tc>
          <w:tcPr>
            <w:tcW w:w="681"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2"/>
                <w:szCs w:val="22"/>
              </w:rPr>
            </w:pPr>
          </w:p>
        </w:tc>
        <w:tc>
          <w:tcPr>
            <w:tcW w:w="1028"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2"/>
                <w:szCs w:val="22"/>
              </w:rPr>
            </w:pPr>
          </w:p>
        </w:tc>
        <w:tc>
          <w:tcPr>
            <w:tcW w:w="68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加工方式</w:t>
            </w:r>
          </w:p>
        </w:tc>
        <w:tc>
          <w:tcPr>
            <w:tcW w:w="260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激光切割氮气保护</w:t>
            </w:r>
          </w:p>
        </w:tc>
      </w:tr>
      <w:tr>
        <w:tblPrEx>
          <w:tblCellMar>
            <w:top w:w="0" w:type="dxa"/>
            <w:left w:w="108" w:type="dxa"/>
            <w:bottom w:w="0" w:type="dxa"/>
            <w:right w:w="108" w:type="dxa"/>
          </w:tblCellMar>
        </w:tblPrEx>
        <w:trPr>
          <w:trHeight w:val="330" w:hRule="atLeast"/>
          <w:jc w:val="center"/>
        </w:trPr>
        <w:tc>
          <w:tcPr>
            <w:tcW w:w="681"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2"/>
                <w:szCs w:val="22"/>
              </w:rPr>
            </w:pPr>
          </w:p>
        </w:tc>
        <w:tc>
          <w:tcPr>
            <w:tcW w:w="1028"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支架板</w:t>
            </w:r>
          </w:p>
        </w:tc>
        <w:tc>
          <w:tcPr>
            <w:tcW w:w="68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厚度</w:t>
            </w:r>
          </w:p>
        </w:tc>
        <w:tc>
          <w:tcPr>
            <w:tcW w:w="260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6mm</w:t>
            </w:r>
          </w:p>
        </w:tc>
      </w:tr>
      <w:tr>
        <w:tblPrEx>
          <w:tblCellMar>
            <w:top w:w="0" w:type="dxa"/>
            <w:left w:w="108" w:type="dxa"/>
            <w:bottom w:w="0" w:type="dxa"/>
            <w:right w:w="108" w:type="dxa"/>
          </w:tblCellMar>
        </w:tblPrEx>
        <w:trPr>
          <w:trHeight w:val="330" w:hRule="atLeast"/>
          <w:jc w:val="center"/>
        </w:trPr>
        <w:tc>
          <w:tcPr>
            <w:tcW w:w="681"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2"/>
                <w:szCs w:val="22"/>
              </w:rPr>
            </w:pPr>
          </w:p>
        </w:tc>
        <w:tc>
          <w:tcPr>
            <w:tcW w:w="1028"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2"/>
                <w:szCs w:val="22"/>
              </w:rPr>
            </w:pPr>
          </w:p>
        </w:tc>
        <w:tc>
          <w:tcPr>
            <w:tcW w:w="68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材质</w:t>
            </w:r>
          </w:p>
        </w:tc>
        <w:tc>
          <w:tcPr>
            <w:tcW w:w="260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不锈钢304</w:t>
            </w:r>
          </w:p>
        </w:tc>
      </w:tr>
      <w:tr>
        <w:tblPrEx>
          <w:tblCellMar>
            <w:top w:w="0" w:type="dxa"/>
            <w:left w:w="108" w:type="dxa"/>
            <w:bottom w:w="0" w:type="dxa"/>
            <w:right w:w="108" w:type="dxa"/>
          </w:tblCellMar>
        </w:tblPrEx>
        <w:trPr>
          <w:trHeight w:val="320" w:hRule="atLeast"/>
          <w:jc w:val="center"/>
        </w:trPr>
        <w:tc>
          <w:tcPr>
            <w:tcW w:w="681"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2"/>
                <w:szCs w:val="22"/>
              </w:rPr>
            </w:pPr>
          </w:p>
        </w:tc>
        <w:tc>
          <w:tcPr>
            <w:tcW w:w="1028"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2"/>
                <w:szCs w:val="22"/>
              </w:rPr>
            </w:pPr>
          </w:p>
        </w:tc>
        <w:tc>
          <w:tcPr>
            <w:tcW w:w="68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加工方式</w:t>
            </w:r>
          </w:p>
        </w:tc>
        <w:tc>
          <w:tcPr>
            <w:tcW w:w="260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激光切割氮气保护</w:t>
            </w:r>
          </w:p>
        </w:tc>
      </w:tr>
      <w:tr>
        <w:tblPrEx>
          <w:tblCellMar>
            <w:top w:w="0" w:type="dxa"/>
            <w:left w:w="108" w:type="dxa"/>
            <w:bottom w:w="0" w:type="dxa"/>
            <w:right w:w="108" w:type="dxa"/>
          </w:tblCellMar>
        </w:tblPrEx>
        <w:trPr>
          <w:trHeight w:val="330" w:hRule="atLeast"/>
          <w:jc w:val="center"/>
        </w:trPr>
        <w:tc>
          <w:tcPr>
            <w:tcW w:w="681"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2"/>
                <w:szCs w:val="22"/>
              </w:rPr>
            </w:pPr>
          </w:p>
        </w:tc>
        <w:tc>
          <w:tcPr>
            <w:tcW w:w="1028"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垫片</w:t>
            </w:r>
          </w:p>
        </w:tc>
        <w:tc>
          <w:tcPr>
            <w:tcW w:w="68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厚度</w:t>
            </w:r>
          </w:p>
        </w:tc>
        <w:tc>
          <w:tcPr>
            <w:tcW w:w="260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3.1mm</w:t>
            </w:r>
          </w:p>
        </w:tc>
      </w:tr>
      <w:tr>
        <w:tblPrEx>
          <w:tblCellMar>
            <w:top w:w="0" w:type="dxa"/>
            <w:left w:w="108" w:type="dxa"/>
            <w:bottom w:w="0" w:type="dxa"/>
            <w:right w:w="108" w:type="dxa"/>
          </w:tblCellMar>
        </w:tblPrEx>
        <w:trPr>
          <w:trHeight w:val="330" w:hRule="atLeast"/>
          <w:jc w:val="center"/>
        </w:trPr>
        <w:tc>
          <w:tcPr>
            <w:tcW w:w="681"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2"/>
                <w:szCs w:val="22"/>
              </w:rPr>
            </w:pPr>
          </w:p>
        </w:tc>
        <w:tc>
          <w:tcPr>
            <w:tcW w:w="1028"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2"/>
                <w:szCs w:val="22"/>
              </w:rPr>
            </w:pPr>
          </w:p>
        </w:tc>
        <w:tc>
          <w:tcPr>
            <w:tcW w:w="68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材质</w:t>
            </w:r>
          </w:p>
        </w:tc>
        <w:tc>
          <w:tcPr>
            <w:tcW w:w="260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不锈钢304+高分子塑料</w:t>
            </w:r>
          </w:p>
        </w:tc>
      </w:tr>
      <w:tr>
        <w:tblPrEx>
          <w:tblCellMar>
            <w:top w:w="0" w:type="dxa"/>
            <w:left w:w="108" w:type="dxa"/>
            <w:bottom w:w="0" w:type="dxa"/>
            <w:right w:w="108" w:type="dxa"/>
          </w:tblCellMar>
        </w:tblPrEx>
        <w:trPr>
          <w:trHeight w:val="340" w:hRule="atLeast"/>
          <w:jc w:val="center"/>
        </w:trPr>
        <w:tc>
          <w:tcPr>
            <w:tcW w:w="681"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2"/>
                <w:szCs w:val="22"/>
              </w:rPr>
            </w:pPr>
          </w:p>
        </w:tc>
        <w:tc>
          <w:tcPr>
            <w:tcW w:w="1028"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主轴</w:t>
            </w:r>
          </w:p>
        </w:tc>
        <w:tc>
          <w:tcPr>
            <w:tcW w:w="68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加工工艺</w:t>
            </w:r>
          </w:p>
        </w:tc>
        <w:tc>
          <w:tcPr>
            <w:tcW w:w="260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激光下料</w:t>
            </w:r>
          </w:p>
        </w:tc>
      </w:tr>
      <w:tr>
        <w:tblPrEx>
          <w:tblCellMar>
            <w:top w:w="0" w:type="dxa"/>
            <w:left w:w="108" w:type="dxa"/>
            <w:bottom w:w="0" w:type="dxa"/>
            <w:right w:w="108" w:type="dxa"/>
          </w:tblCellMar>
        </w:tblPrEx>
        <w:trPr>
          <w:trHeight w:val="330" w:hRule="atLeast"/>
          <w:jc w:val="center"/>
        </w:trPr>
        <w:tc>
          <w:tcPr>
            <w:tcW w:w="681"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2"/>
                <w:szCs w:val="22"/>
              </w:rPr>
            </w:pPr>
          </w:p>
        </w:tc>
        <w:tc>
          <w:tcPr>
            <w:tcW w:w="1028"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2"/>
                <w:szCs w:val="22"/>
              </w:rPr>
            </w:pPr>
          </w:p>
        </w:tc>
        <w:tc>
          <w:tcPr>
            <w:tcW w:w="68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材质</w:t>
            </w:r>
          </w:p>
        </w:tc>
        <w:tc>
          <w:tcPr>
            <w:tcW w:w="260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不锈钢304</w:t>
            </w:r>
          </w:p>
        </w:tc>
      </w:tr>
      <w:tr>
        <w:tblPrEx>
          <w:tblCellMar>
            <w:top w:w="0" w:type="dxa"/>
            <w:left w:w="108" w:type="dxa"/>
            <w:bottom w:w="0" w:type="dxa"/>
            <w:right w:w="108" w:type="dxa"/>
          </w:tblCellMar>
        </w:tblPrEx>
        <w:trPr>
          <w:trHeight w:val="380" w:hRule="atLeast"/>
          <w:jc w:val="center"/>
        </w:trPr>
        <w:tc>
          <w:tcPr>
            <w:tcW w:w="681"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2"/>
                <w:szCs w:val="22"/>
              </w:rPr>
            </w:pPr>
          </w:p>
        </w:tc>
        <w:tc>
          <w:tcPr>
            <w:tcW w:w="1028"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2"/>
                <w:szCs w:val="22"/>
              </w:rPr>
            </w:pPr>
          </w:p>
        </w:tc>
        <w:tc>
          <w:tcPr>
            <w:tcW w:w="68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加工方式</w:t>
            </w:r>
          </w:p>
        </w:tc>
        <w:tc>
          <w:tcPr>
            <w:tcW w:w="260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端面堆焊高强合金</w:t>
            </w:r>
          </w:p>
        </w:tc>
      </w:tr>
      <w:tr>
        <w:tblPrEx>
          <w:tblCellMar>
            <w:top w:w="0" w:type="dxa"/>
            <w:left w:w="108" w:type="dxa"/>
            <w:bottom w:w="0" w:type="dxa"/>
            <w:right w:w="108" w:type="dxa"/>
          </w:tblCellMar>
        </w:tblPrEx>
        <w:trPr>
          <w:trHeight w:val="330" w:hRule="atLeast"/>
          <w:jc w:val="center"/>
        </w:trPr>
        <w:tc>
          <w:tcPr>
            <w:tcW w:w="681"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2"/>
                <w:szCs w:val="22"/>
              </w:rPr>
            </w:pPr>
          </w:p>
        </w:tc>
        <w:tc>
          <w:tcPr>
            <w:tcW w:w="1028"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连接杆</w:t>
            </w:r>
          </w:p>
        </w:tc>
        <w:tc>
          <w:tcPr>
            <w:tcW w:w="68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规格</w:t>
            </w:r>
          </w:p>
        </w:tc>
        <w:tc>
          <w:tcPr>
            <w:tcW w:w="260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Φ12x6</w:t>
            </w:r>
          </w:p>
        </w:tc>
      </w:tr>
      <w:tr>
        <w:tblPrEx>
          <w:tblCellMar>
            <w:top w:w="0" w:type="dxa"/>
            <w:left w:w="108" w:type="dxa"/>
            <w:bottom w:w="0" w:type="dxa"/>
            <w:right w:w="108" w:type="dxa"/>
          </w:tblCellMar>
        </w:tblPrEx>
        <w:trPr>
          <w:trHeight w:val="330" w:hRule="atLeast"/>
          <w:jc w:val="center"/>
        </w:trPr>
        <w:tc>
          <w:tcPr>
            <w:tcW w:w="681"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2"/>
                <w:szCs w:val="22"/>
              </w:rPr>
            </w:pPr>
          </w:p>
        </w:tc>
        <w:tc>
          <w:tcPr>
            <w:tcW w:w="1028"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2"/>
                <w:szCs w:val="22"/>
              </w:rPr>
            </w:pPr>
          </w:p>
        </w:tc>
        <w:tc>
          <w:tcPr>
            <w:tcW w:w="68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材质</w:t>
            </w:r>
          </w:p>
        </w:tc>
        <w:tc>
          <w:tcPr>
            <w:tcW w:w="260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不锈钢304</w:t>
            </w:r>
          </w:p>
        </w:tc>
      </w:tr>
      <w:tr>
        <w:tblPrEx>
          <w:tblCellMar>
            <w:top w:w="0" w:type="dxa"/>
            <w:left w:w="108" w:type="dxa"/>
            <w:bottom w:w="0" w:type="dxa"/>
            <w:right w:w="108" w:type="dxa"/>
          </w:tblCellMar>
        </w:tblPrEx>
        <w:trPr>
          <w:trHeight w:val="480" w:hRule="atLeast"/>
          <w:jc w:val="center"/>
        </w:trPr>
        <w:tc>
          <w:tcPr>
            <w:tcW w:w="681"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叠螺电机</w:t>
            </w:r>
          </w:p>
        </w:tc>
        <w:tc>
          <w:tcPr>
            <w:tcW w:w="102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型号</w:t>
            </w:r>
          </w:p>
        </w:tc>
        <w:tc>
          <w:tcPr>
            <w:tcW w:w="159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K77R37（变频调速）　</w:t>
            </w:r>
          </w:p>
        </w:tc>
        <w:tc>
          <w:tcPr>
            <w:tcW w:w="169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诺威传动</w:t>
            </w:r>
          </w:p>
        </w:tc>
      </w:tr>
      <w:tr>
        <w:tblPrEx>
          <w:tblCellMar>
            <w:top w:w="0" w:type="dxa"/>
            <w:left w:w="108" w:type="dxa"/>
            <w:bottom w:w="0" w:type="dxa"/>
            <w:right w:w="108" w:type="dxa"/>
          </w:tblCellMar>
        </w:tblPrEx>
        <w:trPr>
          <w:trHeight w:val="330" w:hRule="atLeast"/>
          <w:jc w:val="center"/>
        </w:trPr>
        <w:tc>
          <w:tcPr>
            <w:tcW w:w="681"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2"/>
                <w:szCs w:val="22"/>
              </w:rPr>
            </w:pPr>
          </w:p>
        </w:tc>
        <w:tc>
          <w:tcPr>
            <w:tcW w:w="102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规格</w:t>
            </w:r>
          </w:p>
        </w:tc>
        <w:tc>
          <w:tcPr>
            <w:tcW w:w="159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防水 (IP54)</w:t>
            </w:r>
          </w:p>
        </w:tc>
        <w:tc>
          <w:tcPr>
            <w:tcW w:w="169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jc w:val="center"/>
        </w:trPr>
        <w:tc>
          <w:tcPr>
            <w:tcW w:w="681"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2"/>
                <w:szCs w:val="22"/>
              </w:rPr>
            </w:pPr>
          </w:p>
        </w:tc>
        <w:tc>
          <w:tcPr>
            <w:tcW w:w="102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功率</w:t>
            </w:r>
          </w:p>
        </w:tc>
        <w:tc>
          <w:tcPr>
            <w:tcW w:w="159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0.55kw</w:t>
            </w:r>
          </w:p>
        </w:tc>
        <w:tc>
          <w:tcPr>
            <w:tcW w:w="169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jc w:val="center"/>
        </w:trPr>
        <w:tc>
          <w:tcPr>
            <w:tcW w:w="681"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2"/>
                <w:szCs w:val="22"/>
              </w:rPr>
            </w:pPr>
          </w:p>
        </w:tc>
        <w:tc>
          <w:tcPr>
            <w:tcW w:w="102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转速</w:t>
            </w:r>
          </w:p>
        </w:tc>
        <w:tc>
          <w:tcPr>
            <w:tcW w:w="159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0-3.2r/min</w:t>
            </w:r>
          </w:p>
        </w:tc>
        <w:tc>
          <w:tcPr>
            <w:tcW w:w="169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jc w:val="center"/>
        </w:trPr>
        <w:tc>
          <w:tcPr>
            <w:tcW w:w="681"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絮凝混合槽</w:t>
            </w:r>
          </w:p>
        </w:tc>
        <w:tc>
          <w:tcPr>
            <w:tcW w:w="102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尺寸</w:t>
            </w:r>
          </w:p>
        </w:tc>
        <w:tc>
          <w:tcPr>
            <w:tcW w:w="328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L 600×W600×H930 [㎜]</w:t>
            </w:r>
          </w:p>
        </w:tc>
      </w:tr>
      <w:tr>
        <w:tblPrEx>
          <w:tblCellMar>
            <w:top w:w="0" w:type="dxa"/>
            <w:left w:w="108" w:type="dxa"/>
            <w:bottom w:w="0" w:type="dxa"/>
            <w:right w:w="108" w:type="dxa"/>
          </w:tblCellMar>
        </w:tblPrEx>
        <w:trPr>
          <w:trHeight w:val="330" w:hRule="atLeast"/>
          <w:jc w:val="center"/>
        </w:trPr>
        <w:tc>
          <w:tcPr>
            <w:tcW w:w="681"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2"/>
                <w:szCs w:val="22"/>
              </w:rPr>
            </w:pPr>
          </w:p>
        </w:tc>
        <w:tc>
          <w:tcPr>
            <w:tcW w:w="102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容量</w:t>
            </w:r>
          </w:p>
        </w:tc>
        <w:tc>
          <w:tcPr>
            <w:tcW w:w="159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约350[L]</w:t>
            </w:r>
          </w:p>
        </w:tc>
        <w:tc>
          <w:tcPr>
            <w:tcW w:w="169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jc w:val="center"/>
        </w:trPr>
        <w:tc>
          <w:tcPr>
            <w:tcW w:w="681"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2"/>
                <w:szCs w:val="22"/>
              </w:rPr>
            </w:pPr>
          </w:p>
        </w:tc>
        <w:tc>
          <w:tcPr>
            <w:tcW w:w="102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材质</w:t>
            </w:r>
          </w:p>
        </w:tc>
        <w:tc>
          <w:tcPr>
            <w:tcW w:w="328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不锈钢304</w:t>
            </w:r>
          </w:p>
        </w:tc>
      </w:tr>
      <w:tr>
        <w:tblPrEx>
          <w:tblCellMar>
            <w:top w:w="0" w:type="dxa"/>
            <w:left w:w="108" w:type="dxa"/>
            <w:bottom w:w="0" w:type="dxa"/>
            <w:right w:w="108" w:type="dxa"/>
          </w:tblCellMar>
        </w:tblPrEx>
        <w:trPr>
          <w:trHeight w:val="600" w:hRule="atLeast"/>
          <w:jc w:val="center"/>
        </w:trPr>
        <w:tc>
          <w:tcPr>
            <w:tcW w:w="68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絮凝混合槽</w:t>
            </w:r>
          </w:p>
        </w:tc>
        <w:tc>
          <w:tcPr>
            <w:tcW w:w="102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型号</w:t>
            </w:r>
          </w:p>
        </w:tc>
        <w:tc>
          <w:tcPr>
            <w:tcW w:w="159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RV75</w:t>
            </w:r>
          </w:p>
        </w:tc>
        <w:tc>
          <w:tcPr>
            <w:tcW w:w="169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诺威传动</w:t>
            </w:r>
          </w:p>
        </w:tc>
      </w:tr>
      <w:tr>
        <w:tblPrEx>
          <w:tblCellMar>
            <w:top w:w="0" w:type="dxa"/>
            <w:left w:w="108" w:type="dxa"/>
            <w:bottom w:w="0" w:type="dxa"/>
            <w:right w:w="108" w:type="dxa"/>
          </w:tblCellMar>
        </w:tblPrEx>
        <w:trPr>
          <w:trHeight w:val="600" w:hRule="atLeast"/>
          <w:jc w:val="center"/>
        </w:trPr>
        <w:tc>
          <w:tcPr>
            <w:tcW w:w="68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搅拌机电机</w:t>
            </w:r>
          </w:p>
        </w:tc>
        <w:tc>
          <w:tcPr>
            <w:tcW w:w="102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规格</w:t>
            </w:r>
          </w:p>
        </w:tc>
        <w:tc>
          <w:tcPr>
            <w:tcW w:w="159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防水 (IP54)</w:t>
            </w:r>
          </w:p>
        </w:tc>
        <w:tc>
          <w:tcPr>
            <w:tcW w:w="169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jc w:val="center"/>
        </w:trPr>
        <w:tc>
          <w:tcPr>
            <w:tcW w:w="681" w:type="pct"/>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宋体" w:hAnsi="宋体" w:cs="宋体"/>
                <w:color w:val="000000"/>
                <w:sz w:val="22"/>
                <w:szCs w:val="22"/>
              </w:rPr>
            </w:pPr>
          </w:p>
        </w:tc>
        <w:tc>
          <w:tcPr>
            <w:tcW w:w="102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功率</w:t>
            </w:r>
          </w:p>
        </w:tc>
        <w:tc>
          <w:tcPr>
            <w:tcW w:w="159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1.1[kW]</w:t>
            </w:r>
          </w:p>
        </w:tc>
        <w:tc>
          <w:tcPr>
            <w:tcW w:w="169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2"/>
                <w:szCs w:val="22"/>
              </w:rPr>
            </w:pPr>
          </w:p>
        </w:tc>
      </w:tr>
      <w:tr>
        <w:tblPrEx>
          <w:tblCellMar>
            <w:top w:w="0" w:type="dxa"/>
            <w:left w:w="108" w:type="dxa"/>
            <w:bottom w:w="0" w:type="dxa"/>
            <w:right w:w="108" w:type="dxa"/>
          </w:tblCellMar>
        </w:tblPrEx>
        <w:trPr>
          <w:trHeight w:val="630" w:hRule="atLeast"/>
          <w:jc w:val="center"/>
        </w:trPr>
        <w:tc>
          <w:tcPr>
            <w:tcW w:w="68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冲洗系统</w:t>
            </w:r>
          </w:p>
        </w:tc>
        <w:tc>
          <w:tcPr>
            <w:tcW w:w="102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材质</w:t>
            </w:r>
          </w:p>
        </w:tc>
        <w:tc>
          <w:tcPr>
            <w:tcW w:w="159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不锈钢304+pvc</w:t>
            </w:r>
          </w:p>
        </w:tc>
        <w:tc>
          <w:tcPr>
            <w:tcW w:w="169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jc w:val="center"/>
        </w:trPr>
        <w:tc>
          <w:tcPr>
            <w:tcW w:w="68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机 架</w:t>
            </w:r>
          </w:p>
        </w:tc>
        <w:tc>
          <w:tcPr>
            <w:tcW w:w="102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材质</w:t>
            </w:r>
          </w:p>
        </w:tc>
        <w:tc>
          <w:tcPr>
            <w:tcW w:w="159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不锈钢</w:t>
            </w:r>
          </w:p>
        </w:tc>
        <w:tc>
          <w:tcPr>
            <w:tcW w:w="169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2"/>
                <w:szCs w:val="22"/>
              </w:rPr>
            </w:pPr>
          </w:p>
        </w:tc>
      </w:tr>
      <w:tr>
        <w:tblPrEx>
          <w:tblCellMar>
            <w:top w:w="0" w:type="dxa"/>
            <w:left w:w="108" w:type="dxa"/>
            <w:bottom w:w="0" w:type="dxa"/>
            <w:right w:w="108" w:type="dxa"/>
          </w:tblCellMar>
        </w:tblPrEx>
        <w:trPr>
          <w:trHeight w:val="615" w:hRule="atLeast"/>
          <w:jc w:val="center"/>
        </w:trPr>
        <w:tc>
          <w:tcPr>
            <w:tcW w:w="681"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控制柜</w:t>
            </w:r>
          </w:p>
        </w:tc>
        <w:tc>
          <w:tcPr>
            <w:tcW w:w="102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尺寸</w:t>
            </w:r>
          </w:p>
        </w:tc>
        <w:tc>
          <w:tcPr>
            <w:tcW w:w="328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W 500×H 600×D 220 [㎜]（标准配置）</w:t>
            </w:r>
          </w:p>
        </w:tc>
      </w:tr>
      <w:tr>
        <w:tblPrEx>
          <w:tblCellMar>
            <w:top w:w="0" w:type="dxa"/>
            <w:left w:w="108" w:type="dxa"/>
            <w:bottom w:w="0" w:type="dxa"/>
            <w:right w:w="108" w:type="dxa"/>
          </w:tblCellMar>
        </w:tblPrEx>
        <w:trPr>
          <w:trHeight w:val="330" w:hRule="atLeast"/>
          <w:jc w:val="center"/>
        </w:trPr>
        <w:tc>
          <w:tcPr>
            <w:tcW w:w="681"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2"/>
                <w:szCs w:val="22"/>
              </w:rPr>
            </w:pPr>
          </w:p>
        </w:tc>
        <w:tc>
          <w:tcPr>
            <w:tcW w:w="102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材质</w:t>
            </w:r>
          </w:p>
        </w:tc>
        <w:tc>
          <w:tcPr>
            <w:tcW w:w="328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不锈钢</w:t>
            </w:r>
          </w:p>
        </w:tc>
      </w:tr>
      <w:tr>
        <w:tblPrEx>
          <w:tblCellMar>
            <w:top w:w="0" w:type="dxa"/>
            <w:left w:w="108" w:type="dxa"/>
            <w:bottom w:w="0" w:type="dxa"/>
            <w:right w:w="108" w:type="dxa"/>
          </w:tblCellMar>
        </w:tblPrEx>
        <w:trPr>
          <w:trHeight w:val="630" w:hRule="atLeast"/>
          <w:jc w:val="center"/>
        </w:trPr>
        <w:tc>
          <w:tcPr>
            <w:tcW w:w="681"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2"/>
                <w:szCs w:val="22"/>
              </w:rPr>
            </w:pPr>
          </w:p>
        </w:tc>
        <w:tc>
          <w:tcPr>
            <w:tcW w:w="102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控制开关</w:t>
            </w:r>
          </w:p>
        </w:tc>
        <w:tc>
          <w:tcPr>
            <w:tcW w:w="328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主轴开关*1、搅拌开关*2、污泥泵开关*1、加药泵开关*1（标准配置）</w:t>
            </w:r>
          </w:p>
        </w:tc>
      </w:tr>
      <w:tr>
        <w:tblPrEx>
          <w:tblCellMar>
            <w:top w:w="0" w:type="dxa"/>
            <w:left w:w="108" w:type="dxa"/>
            <w:bottom w:w="0" w:type="dxa"/>
            <w:right w:w="108" w:type="dxa"/>
          </w:tblCellMar>
        </w:tblPrEx>
        <w:trPr>
          <w:trHeight w:val="330" w:hRule="atLeast"/>
          <w:jc w:val="center"/>
        </w:trPr>
        <w:tc>
          <w:tcPr>
            <w:tcW w:w="681"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2"/>
                <w:szCs w:val="22"/>
              </w:rPr>
            </w:pPr>
          </w:p>
        </w:tc>
        <w:tc>
          <w:tcPr>
            <w:tcW w:w="102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 xml:space="preserve"> 变频器</w:t>
            </w:r>
          </w:p>
        </w:tc>
        <w:tc>
          <w:tcPr>
            <w:tcW w:w="328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海瑞达</w:t>
            </w:r>
          </w:p>
        </w:tc>
      </w:tr>
      <w:tr>
        <w:tblPrEx>
          <w:tblCellMar>
            <w:top w:w="0" w:type="dxa"/>
            <w:left w:w="108" w:type="dxa"/>
            <w:bottom w:w="0" w:type="dxa"/>
            <w:right w:w="108" w:type="dxa"/>
          </w:tblCellMar>
        </w:tblPrEx>
        <w:trPr>
          <w:trHeight w:val="280" w:hRule="atLeast"/>
          <w:jc w:val="center"/>
        </w:trPr>
        <w:tc>
          <w:tcPr>
            <w:tcW w:w="68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净重</w:t>
            </w:r>
          </w:p>
        </w:tc>
        <w:tc>
          <w:tcPr>
            <w:tcW w:w="4318"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850kg</w:t>
            </w:r>
          </w:p>
        </w:tc>
      </w:tr>
      <w:tr>
        <w:tblPrEx>
          <w:tblCellMar>
            <w:top w:w="0" w:type="dxa"/>
            <w:left w:w="108" w:type="dxa"/>
            <w:bottom w:w="0" w:type="dxa"/>
            <w:right w:w="108" w:type="dxa"/>
          </w:tblCellMar>
        </w:tblPrEx>
        <w:trPr>
          <w:trHeight w:val="280" w:hRule="atLeast"/>
          <w:jc w:val="center"/>
        </w:trPr>
        <w:tc>
          <w:tcPr>
            <w:tcW w:w="68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运行重量</w:t>
            </w:r>
          </w:p>
        </w:tc>
        <w:tc>
          <w:tcPr>
            <w:tcW w:w="4318"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1600kg</w:t>
            </w:r>
          </w:p>
        </w:tc>
      </w:tr>
      <w:tr>
        <w:tblPrEx>
          <w:tblCellMar>
            <w:top w:w="0" w:type="dxa"/>
            <w:left w:w="108" w:type="dxa"/>
            <w:bottom w:w="0" w:type="dxa"/>
            <w:right w:w="108" w:type="dxa"/>
          </w:tblCellMar>
        </w:tblPrEx>
        <w:trPr>
          <w:trHeight w:val="280" w:hRule="atLeast"/>
          <w:jc w:val="center"/>
        </w:trPr>
        <w:tc>
          <w:tcPr>
            <w:tcW w:w="2391" w:type="pct"/>
            <w:gridSpan w:val="3"/>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auto"/>
              <w:jc w:val="center"/>
              <w:textAlignment w:val="bottom"/>
              <w:rPr>
                <w:rFonts w:ascii="宋体" w:hAnsi="宋体" w:cs="宋体"/>
                <w:color w:val="000000"/>
                <w:sz w:val="22"/>
                <w:szCs w:val="22"/>
              </w:rPr>
            </w:pPr>
            <w:r>
              <w:rPr>
                <w:rFonts w:hint="eastAsia" w:ascii="宋体" w:hAnsi="宋体" w:cs="宋体"/>
                <w:color w:val="000000"/>
                <w:kern w:val="0"/>
                <w:sz w:val="22"/>
                <w:szCs w:val="22"/>
                <w:lang w:val="en-US"/>
              </w:rPr>
              <w:t>温度适用范围</w:t>
            </w:r>
          </w:p>
        </w:tc>
        <w:tc>
          <w:tcPr>
            <w:tcW w:w="2608" w:type="pct"/>
            <w:gridSpan w:val="2"/>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auto"/>
              <w:jc w:val="center"/>
              <w:textAlignment w:val="bottom"/>
              <w:rPr>
                <w:rFonts w:ascii="宋体" w:hAnsi="宋体" w:cs="宋体"/>
                <w:color w:val="000000"/>
                <w:sz w:val="22"/>
                <w:szCs w:val="22"/>
              </w:rPr>
            </w:pPr>
            <w:r>
              <w:rPr>
                <w:rFonts w:hint="eastAsia" w:ascii="宋体" w:hAnsi="宋体" w:cs="宋体"/>
                <w:color w:val="000000"/>
                <w:kern w:val="0"/>
                <w:sz w:val="22"/>
                <w:szCs w:val="22"/>
                <w:lang w:val="en-US"/>
              </w:rPr>
              <w:t>-10℃ ～ +40℃ (不可结冰)</w:t>
            </w:r>
          </w:p>
        </w:tc>
      </w:tr>
      <w:tr>
        <w:tblPrEx>
          <w:tblCellMar>
            <w:top w:w="0" w:type="dxa"/>
            <w:left w:w="108" w:type="dxa"/>
            <w:bottom w:w="0" w:type="dxa"/>
            <w:right w:w="108" w:type="dxa"/>
          </w:tblCellMar>
        </w:tblPrEx>
        <w:trPr>
          <w:trHeight w:val="280" w:hRule="atLeast"/>
          <w:jc w:val="center"/>
        </w:trPr>
        <w:tc>
          <w:tcPr>
            <w:tcW w:w="2391" w:type="pct"/>
            <w:gridSpan w:val="3"/>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auto"/>
              <w:jc w:val="center"/>
              <w:textAlignment w:val="bottom"/>
              <w:rPr>
                <w:rFonts w:ascii="宋体" w:hAnsi="宋体" w:cs="宋体"/>
                <w:color w:val="000000"/>
                <w:sz w:val="22"/>
                <w:szCs w:val="22"/>
              </w:rPr>
            </w:pPr>
            <w:r>
              <w:rPr>
                <w:rFonts w:hint="eastAsia" w:ascii="宋体" w:hAnsi="宋体" w:cs="宋体"/>
                <w:color w:val="000000"/>
                <w:kern w:val="0"/>
                <w:sz w:val="22"/>
                <w:szCs w:val="22"/>
                <w:lang w:val="en-US"/>
              </w:rPr>
              <w:t>湿度适用范围</w:t>
            </w:r>
          </w:p>
        </w:tc>
        <w:tc>
          <w:tcPr>
            <w:tcW w:w="2608" w:type="pct"/>
            <w:gridSpan w:val="2"/>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auto"/>
              <w:jc w:val="center"/>
              <w:textAlignment w:val="bottom"/>
              <w:rPr>
                <w:rFonts w:ascii="宋体" w:hAnsi="宋体" w:cs="宋体"/>
                <w:color w:val="000000"/>
                <w:sz w:val="22"/>
                <w:szCs w:val="22"/>
              </w:rPr>
            </w:pPr>
            <w:r>
              <w:rPr>
                <w:rFonts w:hint="eastAsia" w:ascii="宋体" w:hAnsi="宋体" w:cs="宋体"/>
                <w:color w:val="000000"/>
                <w:kern w:val="0"/>
                <w:sz w:val="22"/>
                <w:szCs w:val="22"/>
                <w:lang w:val="en-US"/>
              </w:rPr>
              <w:t>最大 90%RH  (不可结露)</w:t>
            </w:r>
          </w:p>
        </w:tc>
      </w:tr>
      <w:tr>
        <w:tblPrEx>
          <w:tblCellMar>
            <w:top w:w="0" w:type="dxa"/>
            <w:left w:w="108" w:type="dxa"/>
            <w:bottom w:w="0" w:type="dxa"/>
            <w:right w:w="108" w:type="dxa"/>
          </w:tblCellMar>
        </w:tblPrEx>
        <w:trPr>
          <w:trHeight w:val="280" w:hRule="atLeast"/>
          <w:jc w:val="center"/>
        </w:trPr>
        <w:tc>
          <w:tcPr>
            <w:tcW w:w="2391" w:type="pct"/>
            <w:gridSpan w:val="3"/>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auto"/>
              <w:jc w:val="center"/>
              <w:textAlignment w:val="bottom"/>
              <w:rPr>
                <w:rFonts w:ascii="宋体" w:hAnsi="宋体" w:cs="宋体"/>
                <w:color w:val="000000"/>
                <w:sz w:val="22"/>
                <w:szCs w:val="22"/>
              </w:rPr>
            </w:pPr>
            <w:r>
              <w:rPr>
                <w:rFonts w:hint="eastAsia" w:ascii="宋体" w:hAnsi="宋体" w:cs="宋体"/>
                <w:color w:val="000000"/>
                <w:kern w:val="0"/>
                <w:sz w:val="22"/>
                <w:szCs w:val="22"/>
                <w:lang w:val="en-US"/>
              </w:rPr>
              <w:t>高度</w:t>
            </w:r>
          </w:p>
        </w:tc>
        <w:tc>
          <w:tcPr>
            <w:tcW w:w="2608" w:type="pct"/>
            <w:gridSpan w:val="2"/>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auto"/>
              <w:jc w:val="center"/>
              <w:textAlignment w:val="bottom"/>
              <w:rPr>
                <w:rFonts w:ascii="宋体" w:hAnsi="宋体" w:cs="宋体"/>
                <w:color w:val="000000"/>
                <w:sz w:val="22"/>
                <w:szCs w:val="22"/>
              </w:rPr>
            </w:pPr>
            <w:r>
              <w:rPr>
                <w:rFonts w:hint="eastAsia" w:ascii="宋体" w:hAnsi="宋体" w:cs="宋体"/>
                <w:color w:val="000000"/>
                <w:kern w:val="0"/>
                <w:sz w:val="22"/>
                <w:szCs w:val="22"/>
                <w:lang w:val="en-US"/>
              </w:rPr>
              <w:t>海拔1200m 以下</w:t>
            </w:r>
          </w:p>
        </w:tc>
      </w:tr>
      <w:tr>
        <w:tblPrEx>
          <w:tblCellMar>
            <w:top w:w="0" w:type="dxa"/>
            <w:left w:w="108" w:type="dxa"/>
            <w:bottom w:w="0" w:type="dxa"/>
            <w:right w:w="108" w:type="dxa"/>
          </w:tblCellMar>
        </w:tblPrEx>
        <w:trPr>
          <w:trHeight w:val="280" w:hRule="atLeast"/>
          <w:jc w:val="center"/>
        </w:trPr>
        <w:tc>
          <w:tcPr>
            <w:tcW w:w="2391" w:type="pct"/>
            <w:gridSpan w:val="3"/>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auto"/>
              <w:jc w:val="center"/>
              <w:textAlignment w:val="bottom"/>
              <w:rPr>
                <w:rFonts w:ascii="宋体" w:hAnsi="宋体" w:cs="宋体"/>
                <w:color w:val="000000"/>
                <w:sz w:val="22"/>
                <w:szCs w:val="22"/>
              </w:rPr>
            </w:pPr>
            <w:r>
              <w:rPr>
                <w:rFonts w:hint="eastAsia" w:ascii="宋体" w:hAnsi="宋体" w:cs="宋体"/>
                <w:color w:val="000000"/>
                <w:kern w:val="0"/>
                <w:sz w:val="22"/>
                <w:szCs w:val="22"/>
                <w:lang w:val="en-US"/>
              </w:rPr>
              <w:t>电源电压</w:t>
            </w:r>
          </w:p>
        </w:tc>
        <w:tc>
          <w:tcPr>
            <w:tcW w:w="2608" w:type="pct"/>
            <w:gridSpan w:val="2"/>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auto"/>
              <w:jc w:val="center"/>
              <w:textAlignment w:val="bottom"/>
              <w:rPr>
                <w:rFonts w:ascii="宋体" w:hAnsi="宋体" w:cs="宋体"/>
                <w:color w:val="000000"/>
                <w:sz w:val="22"/>
                <w:szCs w:val="22"/>
              </w:rPr>
            </w:pPr>
            <w:r>
              <w:rPr>
                <w:rFonts w:hint="eastAsia" w:ascii="宋体" w:hAnsi="宋体" w:cs="宋体"/>
                <w:color w:val="000000"/>
                <w:kern w:val="0"/>
                <w:sz w:val="22"/>
                <w:szCs w:val="22"/>
                <w:lang w:val="en-US"/>
              </w:rPr>
              <w:t>三相　380V　50Hz</w:t>
            </w:r>
          </w:p>
        </w:tc>
      </w:tr>
      <w:tr>
        <w:tblPrEx>
          <w:tblCellMar>
            <w:top w:w="0" w:type="dxa"/>
            <w:left w:w="108" w:type="dxa"/>
            <w:bottom w:w="0" w:type="dxa"/>
            <w:right w:w="108" w:type="dxa"/>
          </w:tblCellMar>
        </w:tblPrEx>
        <w:trPr>
          <w:trHeight w:val="280" w:hRule="atLeast"/>
          <w:jc w:val="center"/>
        </w:trPr>
        <w:tc>
          <w:tcPr>
            <w:tcW w:w="2391" w:type="pct"/>
            <w:gridSpan w:val="3"/>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auto"/>
              <w:jc w:val="center"/>
              <w:textAlignment w:val="bottom"/>
              <w:rPr>
                <w:rFonts w:ascii="宋体" w:hAnsi="宋体" w:cs="宋体"/>
                <w:color w:val="000000"/>
                <w:sz w:val="22"/>
                <w:szCs w:val="22"/>
              </w:rPr>
            </w:pPr>
            <w:r>
              <w:rPr>
                <w:rFonts w:hint="eastAsia" w:ascii="宋体" w:hAnsi="宋体" w:cs="宋体"/>
                <w:color w:val="000000"/>
                <w:kern w:val="0"/>
                <w:sz w:val="22"/>
                <w:szCs w:val="22"/>
                <w:lang w:val="en-US"/>
              </w:rPr>
              <w:t>自控</w:t>
            </w:r>
          </w:p>
        </w:tc>
        <w:tc>
          <w:tcPr>
            <w:tcW w:w="2608" w:type="pct"/>
            <w:gridSpan w:val="2"/>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auto"/>
              <w:jc w:val="center"/>
              <w:textAlignment w:val="bottom"/>
              <w:rPr>
                <w:rFonts w:ascii="宋体" w:hAnsi="宋体" w:cs="宋体"/>
                <w:color w:val="000000"/>
                <w:sz w:val="22"/>
                <w:szCs w:val="22"/>
              </w:rPr>
            </w:pPr>
            <w:r>
              <w:rPr>
                <w:rFonts w:hint="eastAsia" w:ascii="宋体" w:hAnsi="宋体" w:cs="宋体"/>
                <w:color w:val="000000"/>
                <w:kern w:val="0"/>
                <w:sz w:val="22"/>
                <w:szCs w:val="22"/>
                <w:lang w:val="en-US"/>
              </w:rPr>
              <w:t>1 φ220V/50Hz</w:t>
            </w:r>
          </w:p>
        </w:tc>
      </w:tr>
      <w:tr>
        <w:tblPrEx>
          <w:tblCellMar>
            <w:top w:w="0" w:type="dxa"/>
            <w:left w:w="108" w:type="dxa"/>
            <w:bottom w:w="0" w:type="dxa"/>
            <w:right w:w="108" w:type="dxa"/>
          </w:tblCellMar>
        </w:tblPrEx>
        <w:trPr>
          <w:trHeight w:val="280" w:hRule="atLeast"/>
          <w:jc w:val="center"/>
        </w:trPr>
        <w:tc>
          <w:tcPr>
            <w:tcW w:w="2391" w:type="pct"/>
            <w:gridSpan w:val="3"/>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auto"/>
              <w:jc w:val="center"/>
              <w:textAlignment w:val="bottom"/>
              <w:rPr>
                <w:rFonts w:ascii="宋体" w:hAnsi="宋体" w:cs="宋体"/>
                <w:color w:val="000000"/>
                <w:sz w:val="22"/>
                <w:szCs w:val="22"/>
              </w:rPr>
            </w:pPr>
            <w:r>
              <w:rPr>
                <w:rFonts w:hint="eastAsia" w:ascii="宋体" w:hAnsi="宋体" w:cs="宋体"/>
                <w:color w:val="000000"/>
                <w:kern w:val="0"/>
                <w:sz w:val="22"/>
                <w:szCs w:val="22"/>
                <w:lang w:val="en-US"/>
              </w:rPr>
              <w:t>供水水压</w:t>
            </w:r>
          </w:p>
        </w:tc>
        <w:tc>
          <w:tcPr>
            <w:tcW w:w="2608" w:type="pct"/>
            <w:gridSpan w:val="2"/>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auto"/>
              <w:jc w:val="center"/>
              <w:textAlignment w:val="bottom"/>
              <w:rPr>
                <w:rFonts w:ascii="宋体" w:hAnsi="宋体" w:cs="宋体"/>
                <w:color w:val="000000"/>
                <w:sz w:val="22"/>
                <w:szCs w:val="22"/>
              </w:rPr>
            </w:pPr>
            <w:r>
              <w:rPr>
                <w:rFonts w:hint="eastAsia" w:ascii="宋体" w:hAnsi="宋体" w:cs="宋体"/>
                <w:color w:val="000000"/>
                <w:kern w:val="0"/>
                <w:sz w:val="22"/>
                <w:szCs w:val="22"/>
                <w:lang w:val="en-US"/>
              </w:rPr>
              <w:t>0.1～0.2MPa</w:t>
            </w:r>
          </w:p>
        </w:tc>
      </w:tr>
    </w:tbl>
    <w:p>
      <w:pPr>
        <w:pStyle w:val="5"/>
        <w:rPr>
          <w:rFonts w:hint="eastAsia"/>
        </w:rPr>
      </w:pPr>
    </w:p>
    <w:p>
      <w:pPr>
        <w:spacing w:line="360" w:lineRule="auto"/>
        <w:rPr>
          <w:rFonts w:hint="eastAsia"/>
          <w:b/>
          <w:bCs/>
          <w:lang w:val="en-US"/>
        </w:rPr>
      </w:pPr>
      <w:r>
        <w:rPr>
          <w:rFonts w:hint="eastAsia"/>
          <w:b/>
          <w:bCs/>
          <w:lang w:val="en-US"/>
        </w:rPr>
        <w:t>5.7、曝气盘</w:t>
      </w:r>
    </w:p>
    <w:tbl>
      <w:tblPr>
        <w:tblStyle w:val="18"/>
        <w:tblW w:w="5000" w:type="pct"/>
        <w:jc w:val="center"/>
        <w:tblLayout w:type="autofit"/>
        <w:tblCellMar>
          <w:top w:w="0" w:type="dxa"/>
          <w:left w:w="108" w:type="dxa"/>
          <w:bottom w:w="0" w:type="dxa"/>
          <w:right w:w="108" w:type="dxa"/>
        </w:tblCellMar>
      </w:tblPr>
      <w:tblGrid>
        <w:gridCol w:w="2988"/>
        <w:gridCol w:w="3292"/>
        <w:gridCol w:w="3296"/>
      </w:tblGrid>
      <w:tr>
        <w:tblPrEx>
          <w:tblCellMar>
            <w:top w:w="0" w:type="dxa"/>
            <w:left w:w="108" w:type="dxa"/>
            <w:bottom w:w="0" w:type="dxa"/>
            <w:right w:w="108" w:type="dxa"/>
          </w:tblCellMar>
        </w:tblPrEx>
        <w:trPr>
          <w:trHeight w:val="360" w:hRule="atLeast"/>
          <w:jc w:val="center"/>
        </w:trPr>
        <w:tc>
          <w:tcPr>
            <w:tcW w:w="5000" w:type="pct"/>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val="en-US"/>
              </w:rPr>
              <w:t>盘式曝气头型号参数</w:t>
            </w:r>
          </w:p>
        </w:tc>
      </w:tr>
      <w:tr>
        <w:tblPrEx>
          <w:tblCellMar>
            <w:top w:w="0" w:type="dxa"/>
            <w:left w:w="108" w:type="dxa"/>
            <w:bottom w:w="0" w:type="dxa"/>
            <w:right w:w="108" w:type="dxa"/>
          </w:tblCellMar>
        </w:tblPrEx>
        <w:trPr>
          <w:trHeight w:val="400" w:hRule="atLeast"/>
          <w:jc w:val="center"/>
        </w:trPr>
        <w:tc>
          <w:tcPr>
            <w:tcW w:w="1560" w:type="pct"/>
            <w:tcBorders>
              <w:top w:val="single" w:color="auto"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项目</w:t>
            </w:r>
          </w:p>
        </w:tc>
        <w:tc>
          <w:tcPr>
            <w:tcW w:w="1719" w:type="pct"/>
            <w:tcBorders>
              <w:top w:val="single" w:color="auto"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技术参数</w:t>
            </w:r>
          </w:p>
        </w:tc>
        <w:tc>
          <w:tcPr>
            <w:tcW w:w="1720" w:type="pct"/>
            <w:tcBorders>
              <w:top w:val="single" w:color="auto"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响应参数</w:t>
            </w:r>
          </w:p>
        </w:tc>
      </w:tr>
      <w:tr>
        <w:tblPrEx>
          <w:tblCellMar>
            <w:top w:w="0" w:type="dxa"/>
            <w:left w:w="108" w:type="dxa"/>
            <w:bottom w:w="0" w:type="dxa"/>
            <w:right w:w="108" w:type="dxa"/>
          </w:tblCellMar>
        </w:tblPrEx>
        <w:trPr>
          <w:trHeight w:val="825" w:hRule="atLeast"/>
          <w:jc w:val="center"/>
        </w:trPr>
        <w:tc>
          <w:tcPr>
            <w:tcW w:w="156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盘式曝气头型号       Disc Diffuser Data</w:t>
            </w:r>
          </w:p>
        </w:tc>
        <w:tc>
          <w:tcPr>
            <w:tcW w:w="171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val="en-US"/>
              </w:rPr>
              <w:t>215</w:t>
            </w:r>
          </w:p>
        </w:tc>
        <w:tc>
          <w:tcPr>
            <w:tcW w:w="172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val="en-US"/>
              </w:rPr>
              <w:t>215</w:t>
            </w:r>
          </w:p>
        </w:tc>
      </w:tr>
      <w:tr>
        <w:tblPrEx>
          <w:tblCellMar>
            <w:top w:w="0" w:type="dxa"/>
            <w:left w:w="108" w:type="dxa"/>
            <w:bottom w:w="0" w:type="dxa"/>
            <w:right w:w="108" w:type="dxa"/>
          </w:tblCellMar>
        </w:tblPrEx>
        <w:trPr>
          <w:trHeight w:val="560" w:hRule="atLeast"/>
          <w:jc w:val="center"/>
        </w:trPr>
        <w:tc>
          <w:tcPr>
            <w:tcW w:w="156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运行空气流量范围</w:t>
            </w:r>
            <w:r>
              <w:rPr>
                <w:rFonts w:ascii="Tahoma" w:hAnsi="Tahoma" w:eastAsia="Tahoma" w:cs="Tahoma"/>
                <w:color w:val="000000"/>
                <w:kern w:val="0"/>
                <w:sz w:val="22"/>
                <w:szCs w:val="22"/>
                <w:lang w:val="en-US"/>
              </w:rPr>
              <w:t>,m3/h Operating flow range</w:t>
            </w:r>
          </w:p>
        </w:tc>
        <w:tc>
          <w:tcPr>
            <w:tcW w:w="171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val="en-US"/>
              </w:rPr>
              <w:t>0.5- 4.0</w:t>
            </w:r>
          </w:p>
        </w:tc>
        <w:tc>
          <w:tcPr>
            <w:tcW w:w="172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val="en-US"/>
              </w:rPr>
              <w:t>0.5- 4.0</w:t>
            </w:r>
          </w:p>
        </w:tc>
      </w:tr>
      <w:tr>
        <w:tblPrEx>
          <w:tblCellMar>
            <w:top w:w="0" w:type="dxa"/>
            <w:left w:w="108" w:type="dxa"/>
            <w:bottom w:w="0" w:type="dxa"/>
            <w:right w:w="108" w:type="dxa"/>
          </w:tblCellMar>
        </w:tblPrEx>
        <w:trPr>
          <w:trHeight w:val="560" w:hRule="atLeast"/>
          <w:jc w:val="center"/>
        </w:trPr>
        <w:tc>
          <w:tcPr>
            <w:tcW w:w="156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曝气头设置密度</w:t>
            </w:r>
            <w:r>
              <w:rPr>
                <w:rFonts w:ascii="Tahoma" w:hAnsi="Tahoma" w:eastAsia="Tahoma" w:cs="Tahoma"/>
                <w:color w:val="000000"/>
                <w:kern w:val="0"/>
                <w:sz w:val="22"/>
                <w:szCs w:val="22"/>
                <w:lang w:val="en-US"/>
              </w:rPr>
              <w:t>, %Diffuser density</w:t>
            </w:r>
          </w:p>
        </w:tc>
        <w:tc>
          <w:tcPr>
            <w:tcW w:w="171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val="en-US"/>
              </w:rPr>
              <w:t>2--24</w:t>
            </w:r>
          </w:p>
        </w:tc>
        <w:tc>
          <w:tcPr>
            <w:tcW w:w="172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val="en-US"/>
              </w:rPr>
              <w:t>2--24</w:t>
            </w:r>
          </w:p>
        </w:tc>
      </w:tr>
      <w:tr>
        <w:tblPrEx>
          <w:tblCellMar>
            <w:top w:w="0" w:type="dxa"/>
            <w:left w:w="108" w:type="dxa"/>
            <w:bottom w:w="0" w:type="dxa"/>
            <w:right w:w="108" w:type="dxa"/>
          </w:tblCellMar>
        </w:tblPrEx>
        <w:trPr>
          <w:trHeight w:val="560" w:hRule="atLeast"/>
          <w:jc w:val="center"/>
        </w:trPr>
        <w:tc>
          <w:tcPr>
            <w:tcW w:w="156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曝气头表面积</w:t>
            </w:r>
            <w:r>
              <w:rPr>
                <w:rFonts w:ascii="Tahoma" w:hAnsi="Tahoma" w:eastAsia="Tahoma" w:cs="Tahoma"/>
                <w:color w:val="000000"/>
                <w:kern w:val="0"/>
                <w:sz w:val="22"/>
                <w:szCs w:val="22"/>
                <w:lang w:val="en-US"/>
              </w:rPr>
              <w:t>, m2            Surface area</w:t>
            </w:r>
          </w:p>
        </w:tc>
        <w:tc>
          <w:tcPr>
            <w:tcW w:w="171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val="en-US"/>
              </w:rPr>
              <w:t>0.025</w:t>
            </w:r>
          </w:p>
        </w:tc>
        <w:tc>
          <w:tcPr>
            <w:tcW w:w="172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val="en-US"/>
              </w:rPr>
              <w:t>0.025</w:t>
            </w:r>
          </w:p>
        </w:tc>
      </w:tr>
      <w:tr>
        <w:tblPrEx>
          <w:tblCellMar>
            <w:top w:w="0" w:type="dxa"/>
            <w:left w:w="108" w:type="dxa"/>
            <w:bottom w:w="0" w:type="dxa"/>
            <w:right w:w="108" w:type="dxa"/>
          </w:tblCellMar>
        </w:tblPrEx>
        <w:trPr>
          <w:trHeight w:val="560" w:hRule="atLeast"/>
          <w:jc w:val="center"/>
        </w:trPr>
        <w:tc>
          <w:tcPr>
            <w:tcW w:w="156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气泡尺寸</w:t>
            </w:r>
            <w:r>
              <w:rPr>
                <w:rFonts w:ascii="Tahoma" w:hAnsi="Tahoma" w:eastAsia="Tahoma" w:cs="Tahoma"/>
                <w:color w:val="000000"/>
                <w:kern w:val="0"/>
                <w:sz w:val="22"/>
                <w:szCs w:val="22"/>
                <w:lang w:val="en-US"/>
              </w:rPr>
              <w:t>, mm             Size of bubble</w:t>
            </w:r>
          </w:p>
        </w:tc>
        <w:tc>
          <w:tcPr>
            <w:tcW w:w="171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val="en-US"/>
              </w:rPr>
              <w:t>1--3</w:t>
            </w:r>
          </w:p>
        </w:tc>
        <w:tc>
          <w:tcPr>
            <w:tcW w:w="172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val="en-US"/>
              </w:rPr>
              <w:t>1--3</w:t>
            </w:r>
          </w:p>
        </w:tc>
      </w:tr>
      <w:tr>
        <w:tblPrEx>
          <w:tblCellMar>
            <w:top w:w="0" w:type="dxa"/>
            <w:left w:w="108" w:type="dxa"/>
            <w:bottom w:w="0" w:type="dxa"/>
            <w:right w:w="108" w:type="dxa"/>
          </w:tblCellMar>
        </w:tblPrEx>
        <w:trPr>
          <w:trHeight w:val="840" w:hRule="atLeast"/>
          <w:jc w:val="center"/>
        </w:trPr>
        <w:tc>
          <w:tcPr>
            <w:tcW w:w="156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氧利用率</w:t>
            </w:r>
            <w:r>
              <w:rPr>
                <w:rFonts w:ascii="Tahoma" w:hAnsi="Tahoma" w:eastAsia="Tahoma" w:cs="Tahoma"/>
                <w:color w:val="000000"/>
                <w:kern w:val="0"/>
                <w:sz w:val="22"/>
                <w:szCs w:val="22"/>
                <w:lang w:val="en-US"/>
              </w:rPr>
              <w:t>(</w:t>
            </w:r>
            <w:r>
              <w:rPr>
                <w:rFonts w:hint="eastAsia" w:ascii="宋体" w:hAnsi="宋体" w:cs="宋体"/>
                <w:color w:val="000000"/>
                <w:kern w:val="0"/>
                <w:sz w:val="22"/>
                <w:szCs w:val="22"/>
                <w:lang w:val="en-US"/>
              </w:rPr>
              <w:t>标况下</w:t>
            </w:r>
            <w:r>
              <w:rPr>
                <w:rFonts w:ascii="Tahoma" w:hAnsi="Tahoma" w:eastAsia="Tahoma" w:cs="Tahoma"/>
                <w:color w:val="000000"/>
                <w:kern w:val="0"/>
                <w:sz w:val="22"/>
                <w:szCs w:val="22"/>
                <w:lang w:val="en-US"/>
              </w:rPr>
              <w:t>4m</w:t>
            </w:r>
            <w:r>
              <w:rPr>
                <w:rFonts w:hint="eastAsia" w:ascii="宋体" w:hAnsi="宋体" w:cs="宋体"/>
                <w:color w:val="000000"/>
                <w:kern w:val="0"/>
                <w:sz w:val="22"/>
                <w:szCs w:val="22"/>
                <w:lang w:val="en-US"/>
              </w:rPr>
              <w:t>水深</w:t>
            </w:r>
            <w:r>
              <w:rPr>
                <w:rFonts w:ascii="Tahoma" w:hAnsi="Tahoma" w:eastAsia="Tahoma" w:cs="Tahoma"/>
                <w:color w:val="000000"/>
                <w:kern w:val="0"/>
                <w:sz w:val="22"/>
                <w:szCs w:val="22"/>
                <w:lang w:val="en-US"/>
              </w:rPr>
              <w:t>)</w:t>
            </w:r>
            <w:r>
              <w:rPr>
                <w:rFonts w:hint="eastAsia" w:ascii="宋体" w:hAnsi="宋体" w:cs="宋体"/>
                <w:color w:val="000000"/>
                <w:kern w:val="0"/>
                <w:sz w:val="22"/>
                <w:szCs w:val="22"/>
                <w:lang w:val="en-US"/>
              </w:rPr>
              <w:t>，</w:t>
            </w:r>
            <w:r>
              <w:rPr>
                <w:rFonts w:ascii="Tahoma" w:hAnsi="Tahoma" w:eastAsia="Tahoma" w:cs="Tahoma"/>
                <w:color w:val="000000"/>
                <w:kern w:val="0"/>
                <w:sz w:val="22"/>
                <w:szCs w:val="22"/>
                <w:lang w:val="en-US"/>
              </w:rPr>
              <w:t xml:space="preserve"> %                      Standard oxygen transfer effciency</w:t>
            </w:r>
          </w:p>
        </w:tc>
        <w:tc>
          <w:tcPr>
            <w:tcW w:w="171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val="en-US"/>
              </w:rPr>
              <w:t>20--30</w:t>
            </w:r>
          </w:p>
        </w:tc>
        <w:tc>
          <w:tcPr>
            <w:tcW w:w="172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val="en-US"/>
              </w:rPr>
              <w:t>20--30</w:t>
            </w:r>
          </w:p>
        </w:tc>
      </w:tr>
      <w:tr>
        <w:tblPrEx>
          <w:tblCellMar>
            <w:top w:w="0" w:type="dxa"/>
            <w:left w:w="108" w:type="dxa"/>
            <w:bottom w:w="0" w:type="dxa"/>
            <w:right w:w="108" w:type="dxa"/>
          </w:tblCellMar>
        </w:tblPrEx>
        <w:trPr>
          <w:trHeight w:val="560" w:hRule="atLeast"/>
          <w:jc w:val="center"/>
        </w:trPr>
        <w:tc>
          <w:tcPr>
            <w:tcW w:w="156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服务面积，</w:t>
            </w:r>
            <w:r>
              <w:rPr>
                <w:rFonts w:ascii="Tahoma" w:hAnsi="Tahoma" w:eastAsia="Tahoma" w:cs="Tahoma"/>
                <w:color w:val="000000"/>
                <w:kern w:val="0"/>
                <w:sz w:val="22"/>
                <w:szCs w:val="22"/>
                <w:lang w:val="en-US"/>
              </w:rPr>
              <w:t>m2            serve area</w:t>
            </w:r>
          </w:p>
        </w:tc>
        <w:tc>
          <w:tcPr>
            <w:tcW w:w="171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val="en-US"/>
              </w:rPr>
              <w:t>0.2--0.75</w:t>
            </w:r>
          </w:p>
        </w:tc>
        <w:tc>
          <w:tcPr>
            <w:tcW w:w="172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val="en-US"/>
              </w:rPr>
              <w:t>0.2--0.75</w:t>
            </w:r>
          </w:p>
        </w:tc>
      </w:tr>
    </w:tbl>
    <w:p>
      <w:pPr>
        <w:pStyle w:val="5"/>
        <w:rPr>
          <w:rFonts w:hint="eastAsia"/>
        </w:rPr>
      </w:pPr>
    </w:p>
    <w:p>
      <w:pPr>
        <w:spacing w:line="360" w:lineRule="auto"/>
        <w:rPr>
          <w:rFonts w:hint="eastAsia"/>
          <w:b/>
          <w:bCs/>
          <w:lang w:val="en-US"/>
        </w:rPr>
      </w:pPr>
      <w:r>
        <w:rPr>
          <w:rFonts w:hint="eastAsia"/>
          <w:b/>
          <w:bCs/>
          <w:lang w:val="en-US"/>
        </w:rPr>
        <w:t>5.8、混凝池</w:t>
      </w:r>
    </w:p>
    <w:tbl>
      <w:tblPr>
        <w:tblStyle w:val="18"/>
        <w:tblW w:w="5000" w:type="pct"/>
        <w:jc w:val="center"/>
        <w:tblLayout w:type="autofit"/>
        <w:tblCellMar>
          <w:top w:w="0" w:type="dxa"/>
          <w:left w:w="108" w:type="dxa"/>
          <w:bottom w:w="0" w:type="dxa"/>
          <w:right w:w="108" w:type="dxa"/>
        </w:tblCellMar>
      </w:tblPr>
      <w:tblGrid>
        <w:gridCol w:w="2330"/>
        <w:gridCol w:w="3239"/>
        <w:gridCol w:w="4007"/>
      </w:tblGrid>
      <w:tr>
        <w:tblPrEx>
          <w:tblCellMar>
            <w:top w:w="0" w:type="dxa"/>
            <w:left w:w="108" w:type="dxa"/>
            <w:bottom w:w="0" w:type="dxa"/>
            <w:right w:w="108" w:type="dxa"/>
          </w:tblCellMar>
        </w:tblPrEx>
        <w:trPr>
          <w:trHeight w:val="28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val="en-US"/>
              </w:rPr>
              <w:t>混凝池技术规格参数数据表</w:t>
            </w:r>
          </w:p>
        </w:tc>
      </w:tr>
      <w:tr>
        <w:tblPrEx>
          <w:tblCellMar>
            <w:top w:w="0" w:type="dxa"/>
            <w:left w:w="108" w:type="dxa"/>
            <w:bottom w:w="0" w:type="dxa"/>
            <w:right w:w="108" w:type="dxa"/>
          </w:tblCellMar>
        </w:tblPrEx>
        <w:trPr>
          <w:trHeight w:val="280" w:hRule="atLeast"/>
          <w:jc w:val="center"/>
        </w:trPr>
        <w:tc>
          <w:tcPr>
            <w:tcW w:w="290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设备名称：混凝池</w:t>
            </w:r>
          </w:p>
        </w:tc>
        <w:tc>
          <w:tcPr>
            <w:tcW w:w="209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设备位号：</w:t>
            </w:r>
            <w:r>
              <w:rPr>
                <w:rFonts w:ascii="Arial" w:hAnsi="Arial" w:cs="Arial"/>
                <w:color w:val="000000"/>
                <w:kern w:val="0"/>
                <w:sz w:val="22"/>
                <w:szCs w:val="22"/>
                <w:lang w:val="en-US"/>
              </w:rPr>
              <w:t>/</w:t>
            </w:r>
          </w:p>
        </w:tc>
      </w:tr>
      <w:tr>
        <w:tblPrEx>
          <w:tblCellMar>
            <w:top w:w="0" w:type="dxa"/>
            <w:left w:w="108" w:type="dxa"/>
            <w:bottom w:w="0" w:type="dxa"/>
            <w:right w:w="108" w:type="dxa"/>
          </w:tblCellMar>
        </w:tblPrEx>
        <w:trPr>
          <w:trHeight w:val="280" w:hRule="atLeast"/>
          <w:jc w:val="center"/>
        </w:trPr>
        <w:tc>
          <w:tcPr>
            <w:tcW w:w="290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安装位置：/</w:t>
            </w:r>
          </w:p>
        </w:tc>
        <w:tc>
          <w:tcPr>
            <w:tcW w:w="209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数量（台）：1</w:t>
            </w:r>
          </w:p>
        </w:tc>
      </w:tr>
      <w:tr>
        <w:tblPrEx>
          <w:tblCellMar>
            <w:top w:w="0" w:type="dxa"/>
            <w:left w:w="108" w:type="dxa"/>
            <w:bottom w:w="0" w:type="dxa"/>
            <w:right w:w="108" w:type="dxa"/>
          </w:tblCellMar>
        </w:tblPrEx>
        <w:trPr>
          <w:trHeight w:val="280" w:hRule="atLeast"/>
          <w:jc w:val="center"/>
        </w:trPr>
        <w:tc>
          <w:tcPr>
            <w:tcW w:w="1217"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介质</w:t>
            </w:r>
          </w:p>
        </w:tc>
        <w:tc>
          <w:tcPr>
            <w:tcW w:w="169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主要成分</w:t>
            </w:r>
          </w:p>
        </w:tc>
        <w:tc>
          <w:tcPr>
            <w:tcW w:w="209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悬浊液及有机杂质</w:t>
            </w:r>
          </w:p>
        </w:tc>
      </w:tr>
      <w:tr>
        <w:tblPrEx>
          <w:tblCellMar>
            <w:top w:w="0" w:type="dxa"/>
            <w:left w:w="108" w:type="dxa"/>
            <w:bottom w:w="0" w:type="dxa"/>
            <w:right w:w="108" w:type="dxa"/>
          </w:tblCellMar>
        </w:tblPrEx>
        <w:trPr>
          <w:trHeight w:val="280" w:hRule="atLeast"/>
          <w:jc w:val="center"/>
        </w:trPr>
        <w:tc>
          <w:tcPr>
            <w:tcW w:w="1217"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2"/>
                <w:szCs w:val="22"/>
              </w:rPr>
            </w:pPr>
          </w:p>
        </w:tc>
        <w:tc>
          <w:tcPr>
            <w:tcW w:w="169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温度（℃）</w:t>
            </w:r>
          </w:p>
        </w:tc>
        <w:tc>
          <w:tcPr>
            <w:tcW w:w="209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Arial" w:hAnsi="Arial" w:eastAsia="Tahoma" w:cs="Arial"/>
                <w:color w:val="000000"/>
                <w:sz w:val="22"/>
                <w:szCs w:val="22"/>
              </w:rPr>
            </w:pPr>
            <w:r>
              <w:rPr>
                <w:rFonts w:hint="eastAsia" w:ascii="宋体" w:hAnsi="宋体" w:cs="宋体"/>
                <w:color w:val="000000"/>
                <w:kern w:val="0"/>
                <w:sz w:val="22"/>
                <w:szCs w:val="22"/>
                <w:lang w:val="en-US"/>
              </w:rPr>
              <w:t>常温</w:t>
            </w:r>
          </w:p>
        </w:tc>
      </w:tr>
      <w:tr>
        <w:tblPrEx>
          <w:tblCellMar>
            <w:top w:w="0" w:type="dxa"/>
            <w:left w:w="108" w:type="dxa"/>
            <w:bottom w:w="0" w:type="dxa"/>
            <w:right w:w="108" w:type="dxa"/>
          </w:tblCellMar>
        </w:tblPrEx>
        <w:trPr>
          <w:trHeight w:val="280" w:hRule="atLeast"/>
          <w:jc w:val="center"/>
        </w:trPr>
        <w:tc>
          <w:tcPr>
            <w:tcW w:w="1217"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2"/>
                <w:szCs w:val="22"/>
              </w:rPr>
            </w:pPr>
          </w:p>
        </w:tc>
        <w:tc>
          <w:tcPr>
            <w:tcW w:w="169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密度（kg/m3</w:t>
            </w:r>
            <w:r>
              <w:rPr>
                <w:rFonts w:hint="eastAsia" w:ascii="宋体" w:hAnsi="宋体" w:cs="宋体"/>
                <w:color w:val="000000"/>
                <w:kern w:val="0"/>
                <w:sz w:val="22"/>
                <w:szCs w:val="22"/>
                <w:lang w:val="en-US"/>
              </w:rPr>
              <w:t>）</w:t>
            </w:r>
          </w:p>
        </w:tc>
        <w:tc>
          <w:tcPr>
            <w:tcW w:w="209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 xml:space="preserve"> ≤1050</w:t>
            </w:r>
          </w:p>
        </w:tc>
      </w:tr>
      <w:tr>
        <w:tblPrEx>
          <w:tblCellMar>
            <w:top w:w="0" w:type="dxa"/>
            <w:left w:w="108" w:type="dxa"/>
            <w:bottom w:w="0" w:type="dxa"/>
            <w:right w:w="108" w:type="dxa"/>
          </w:tblCellMar>
        </w:tblPrEx>
        <w:trPr>
          <w:trHeight w:val="280" w:hRule="atLeast"/>
          <w:jc w:val="center"/>
        </w:trPr>
        <w:tc>
          <w:tcPr>
            <w:tcW w:w="1217"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2"/>
                <w:szCs w:val="22"/>
              </w:rPr>
            </w:pPr>
          </w:p>
        </w:tc>
        <w:tc>
          <w:tcPr>
            <w:tcW w:w="169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 xml:space="preserve">PH </w:t>
            </w:r>
          </w:p>
        </w:tc>
        <w:tc>
          <w:tcPr>
            <w:tcW w:w="209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4~10</w:t>
            </w:r>
          </w:p>
        </w:tc>
      </w:tr>
      <w:tr>
        <w:tblPrEx>
          <w:tblCellMar>
            <w:top w:w="0" w:type="dxa"/>
            <w:left w:w="108" w:type="dxa"/>
            <w:bottom w:w="0" w:type="dxa"/>
            <w:right w:w="108" w:type="dxa"/>
          </w:tblCellMar>
        </w:tblPrEx>
        <w:trPr>
          <w:trHeight w:val="560" w:hRule="atLeast"/>
          <w:jc w:val="center"/>
        </w:trPr>
        <w:tc>
          <w:tcPr>
            <w:tcW w:w="1217"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Arial" w:hAnsi="Arial" w:eastAsia="Tahoma" w:cs="Arial"/>
                <w:color w:val="000000"/>
                <w:sz w:val="22"/>
                <w:szCs w:val="22"/>
              </w:rPr>
            </w:pPr>
          </w:p>
        </w:tc>
        <w:tc>
          <w:tcPr>
            <w:tcW w:w="169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★额定功率（kW</w:t>
            </w:r>
            <w:r>
              <w:rPr>
                <w:rFonts w:hint="eastAsia" w:ascii="宋体" w:hAnsi="宋体" w:cs="宋体"/>
                <w:color w:val="000000"/>
                <w:kern w:val="0"/>
                <w:sz w:val="22"/>
                <w:szCs w:val="22"/>
                <w:lang w:val="en-US"/>
              </w:rPr>
              <w:t>）</w:t>
            </w:r>
          </w:p>
        </w:tc>
        <w:tc>
          <w:tcPr>
            <w:tcW w:w="209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≤1.5</w:t>
            </w:r>
          </w:p>
        </w:tc>
      </w:tr>
      <w:tr>
        <w:tblPrEx>
          <w:tblCellMar>
            <w:top w:w="0" w:type="dxa"/>
            <w:left w:w="108" w:type="dxa"/>
            <w:bottom w:w="0" w:type="dxa"/>
            <w:right w:w="108" w:type="dxa"/>
          </w:tblCellMar>
        </w:tblPrEx>
        <w:trPr>
          <w:trHeight w:val="280" w:hRule="atLeast"/>
          <w:jc w:val="center"/>
        </w:trPr>
        <w:tc>
          <w:tcPr>
            <w:tcW w:w="1217"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主要参数</w:t>
            </w:r>
          </w:p>
        </w:tc>
        <w:tc>
          <w:tcPr>
            <w:tcW w:w="169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尺寸</w:t>
            </w:r>
          </w:p>
        </w:tc>
        <w:tc>
          <w:tcPr>
            <w:tcW w:w="209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4.0</w:t>
            </w:r>
            <w:r>
              <w:rPr>
                <w:rFonts w:hint="eastAsia" w:ascii="宋体" w:hAnsi="宋体" w:cs="宋体"/>
                <w:color w:val="000000"/>
                <w:kern w:val="0"/>
                <w:sz w:val="22"/>
                <w:szCs w:val="22"/>
                <w:lang w:val="en-US"/>
              </w:rPr>
              <w:t>米</w:t>
            </w:r>
            <w:r>
              <w:rPr>
                <w:rFonts w:ascii="Arial" w:hAnsi="Arial" w:eastAsia="Tahoma" w:cs="Arial"/>
                <w:color w:val="000000"/>
                <w:kern w:val="0"/>
                <w:sz w:val="22"/>
                <w:szCs w:val="22"/>
                <w:lang w:val="en-US"/>
              </w:rPr>
              <w:t>*2.0</w:t>
            </w:r>
            <w:r>
              <w:rPr>
                <w:rFonts w:hint="eastAsia" w:ascii="宋体" w:hAnsi="宋体" w:cs="宋体"/>
                <w:color w:val="000000"/>
                <w:kern w:val="0"/>
                <w:sz w:val="22"/>
                <w:szCs w:val="22"/>
                <w:lang w:val="en-US"/>
              </w:rPr>
              <w:t>米</w:t>
            </w:r>
            <w:r>
              <w:rPr>
                <w:rFonts w:ascii="Arial" w:hAnsi="Arial" w:eastAsia="Tahoma" w:cs="Arial"/>
                <w:color w:val="000000"/>
                <w:kern w:val="0"/>
                <w:sz w:val="22"/>
                <w:szCs w:val="22"/>
                <w:lang w:val="en-US"/>
              </w:rPr>
              <w:t>*3.0</w:t>
            </w:r>
            <w:r>
              <w:rPr>
                <w:rFonts w:hint="eastAsia" w:ascii="宋体" w:hAnsi="宋体" w:cs="宋体"/>
                <w:color w:val="000000"/>
                <w:kern w:val="0"/>
                <w:sz w:val="22"/>
                <w:szCs w:val="22"/>
                <w:lang w:val="en-US"/>
              </w:rPr>
              <w:t>米</w:t>
            </w:r>
          </w:p>
        </w:tc>
      </w:tr>
      <w:tr>
        <w:tblPrEx>
          <w:tblCellMar>
            <w:top w:w="0" w:type="dxa"/>
            <w:left w:w="108" w:type="dxa"/>
            <w:bottom w:w="0" w:type="dxa"/>
            <w:right w:w="108" w:type="dxa"/>
          </w:tblCellMar>
        </w:tblPrEx>
        <w:trPr>
          <w:trHeight w:val="280" w:hRule="atLeast"/>
          <w:jc w:val="center"/>
        </w:trPr>
        <w:tc>
          <w:tcPr>
            <w:tcW w:w="1217"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2"/>
                <w:szCs w:val="22"/>
              </w:rPr>
            </w:pPr>
          </w:p>
        </w:tc>
        <w:tc>
          <w:tcPr>
            <w:tcW w:w="169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材质</w:t>
            </w:r>
          </w:p>
        </w:tc>
        <w:tc>
          <w:tcPr>
            <w:tcW w:w="209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碳钢防腐</w:t>
            </w:r>
          </w:p>
        </w:tc>
      </w:tr>
      <w:tr>
        <w:tblPrEx>
          <w:tblCellMar>
            <w:top w:w="0" w:type="dxa"/>
            <w:left w:w="108" w:type="dxa"/>
            <w:bottom w:w="0" w:type="dxa"/>
            <w:right w:w="108" w:type="dxa"/>
          </w:tblCellMar>
        </w:tblPrEx>
        <w:trPr>
          <w:trHeight w:val="280" w:hRule="atLeast"/>
          <w:jc w:val="center"/>
        </w:trPr>
        <w:tc>
          <w:tcPr>
            <w:tcW w:w="1217"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材料</w:t>
            </w:r>
          </w:p>
        </w:tc>
        <w:tc>
          <w:tcPr>
            <w:tcW w:w="169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配套搅拌器</w:t>
            </w:r>
          </w:p>
        </w:tc>
        <w:tc>
          <w:tcPr>
            <w:tcW w:w="209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0.75kw</w:t>
            </w:r>
            <w:r>
              <w:rPr>
                <w:rFonts w:hint="eastAsia" w:ascii="宋体" w:hAnsi="宋体" w:cs="宋体"/>
                <w:color w:val="000000"/>
                <w:kern w:val="0"/>
                <w:sz w:val="22"/>
                <w:szCs w:val="22"/>
                <w:lang w:val="en-US"/>
              </w:rPr>
              <w:t>（共</w:t>
            </w:r>
            <w:r>
              <w:rPr>
                <w:rFonts w:ascii="Arial" w:hAnsi="Arial" w:eastAsia="Tahoma" w:cs="Arial"/>
                <w:color w:val="000000"/>
                <w:kern w:val="0"/>
                <w:sz w:val="22"/>
                <w:szCs w:val="22"/>
                <w:lang w:val="en-US"/>
              </w:rPr>
              <w:t>2</w:t>
            </w:r>
            <w:r>
              <w:rPr>
                <w:rFonts w:hint="eastAsia" w:ascii="宋体" w:hAnsi="宋体" w:cs="宋体"/>
                <w:color w:val="000000"/>
                <w:kern w:val="0"/>
                <w:sz w:val="22"/>
                <w:szCs w:val="22"/>
                <w:lang w:val="en-US"/>
              </w:rPr>
              <w:t>台）</w:t>
            </w:r>
          </w:p>
        </w:tc>
      </w:tr>
      <w:tr>
        <w:tblPrEx>
          <w:tblCellMar>
            <w:top w:w="0" w:type="dxa"/>
            <w:left w:w="108" w:type="dxa"/>
            <w:bottom w:w="0" w:type="dxa"/>
            <w:right w:w="108" w:type="dxa"/>
          </w:tblCellMar>
        </w:tblPrEx>
        <w:trPr>
          <w:trHeight w:val="560" w:hRule="atLeast"/>
          <w:jc w:val="center"/>
        </w:trPr>
        <w:tc>
          <w:tcPr>
            <w:tcW w:w="1217"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2"/>
                <w:szCs w:val="22"/>
              </w:rPr>
            </w:pPr>
          </w:p>
        </w:tc>
        <w:tc>
          <w:tcPr>
            <w:tcW w:w="169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所有连接附件、地脚螺栓</w:t>
            </w:r>
          </w:p>
        </w:tc>
        <w:tc>
          <w:tcPr>
            <w:tcW w:w="209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不锈钢304</w:t>
            </w:r>
          </w:p>
        </w:tc>
      </w:tr>
      <w:tr>
        <w:tblPrEx>
          <w:tblCellMar>
            <w:top w:w="0" w:type="dxa"/>
            <w:left w:w="108" w:type="dxa"/>
            <w:bottom w:w="0" w:type="dxa"/>
            <w:right w:w="108" w:type="dxa"/>
          </w:tblCellMar>
        </w:tblPrEx>
        <w:trPr>
          <w:trHeight w:val="1360" w:hRule="atLeast"/>
          <w:jc w:val="center"/>
        </w:trPr>
        <w:tc>
          <w:tcPr>
            <w:tcW w:w="12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Arial" w:hAnsi="Arial" w:eastAsia="Tahoma" w:cs="Arial"/>
                <w:color w:val="000000"/>
                <w:sz w:val="22"/>
                <w:szCs w:val="22"/>
              </w:rPr>
            </w:pPr>
            <w:r>
              <w:rPr>
                <w:rFonts w:ascii="Arial" w:hAnsi="Arial" w:eastAsia="Tahoma" w:cs="Arial"/>
                <w:color w:val="000000"/>
                <w:kern w:val="0"/>
                <w:sz w:val="22"/>
                <w:szCs w:val="22"/>
                <w:lang w:val="en-US"/>
              </w:rPr>
              <w:t>供货范围</w:t>
            </w:r>
          </w:p>
        </w:tc>
        <w:tc>
          <w:tcPr>
            <w:tcW w:w="3782"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rPr>
              <w:t>主机■         搅拌杆■</w:t>
            </w:r>
          </w:p>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lang w:val="en-US"/>
              </w:rPr>
              <w:t xml:space="preserve">           其它附件等■</w:t>
            </w:r>
          </w:p>
        </w:tc>
      </w:tr>
    </w:tbl>
    <w:p>
      <w:pPr>
        <w:rPr>
          <w:lang w:val="en-US"/>
        </w:rPr>
      </w:pPr>
    </w:p>
    <w:bookmarkEnd w:id="4"/>
    <w:p>
      <w:pPr>
        <w:spacing w:line="360" w:lineRule="auto"/>
        <w:outlineLvl w:val="0"/>
        <w:rPr>
          <w:rFonts w:hint="eastAsia" w:ascii="宋体" w:hAnsi="宋体" w:eastAsia="宋体" w:cs="宋体"/>
          <w:b/>
          <w:sz w:val="24"/>
          <w:szCs w:val="24"/>
        </w:rPr>
      </w:pPr>
      <w:bookmarkStart w:id="152" w:name="_Toc27895"/>
      <w:bookmarkStart w:id="153" w:name="_Toc27455"/>
      <w:bookmarkStart w:id="154" w:name="_Toc7590"/>
      <w:bookmarkStart w:id="155" w:name="_Toc27204"/>
      <w:bookmarkStart w:id="156" w:name="_Toc13644"/>
      <w:bookmarkStart w:id="157" w:name="_Toc9405"/>
      <w:bookmarkStart w:id="158" w:name="_Toc16592"/>
      <w:bookmarkStart w:id="159" w:name="_Toc32327"/>
      <w:bookmarkStart w:id="160" w:name="_Toc14332"/>
      <w:r>
        <w:rPr>
          <w:rFonts w:hint="eastAsia" w:ascii="宋体" w:hAnsi="宋体" w:eastAsia="宋体" w:cs="宋体"/>
          <w:b/>
          <w:sz w:val="24"/>
          <w:szCs w:val="24"/>
          <w:lang w:val="en-US"/>
        </w:rPr>
        <w:t>6</w:t>
      </w:r>
      <w:r>
        <w:rPr>
          <w:rFonts w:hint="eastAsia" w:ascii="宋体" w:hAnsi="宋体" w:eastAsia="宋体" w:cs="宋体"/>
          <w:b/>
          <w:sz w:val="24"/>
          <w:szCs w:val="24"/>
        </w:rPr>
        <w:t>.质量及技术标准要求</w:t>
      </w:r>
      <w:bookmarkEnd w:id="152"/>
      <w:bookmarkEnd w:id="153"/>
      <w:bookmarkEnd w:id="154"/>
    </w:p>
    <w:p>
      <w:pPr>
        <w:spacing w:line="360" w:lineRule="auto"/>
        <w:rPr>
          <w:rFonts w:hint="eastAsia" w:ascii="宋体" w:hAnsi="宋体" w:eastAsia="宋体" w:cs="宋体"/>
          <w:sz w:val="24"/>
          <w:szCs w:val="24"/>
        </w:rPr>
      </w:pPr>
      <w:r>
        <w:rPr>
          <w:rFonts w:hint="eastAsia" w:ascii="宋体" w:hAnsi="宋体" w:eastAsia="宋体" w:cs="宋体"/>
          <w:sz w:val="24"/>
          <w:szCs w:val="24"/>
          <w:lang w:val="en-US"/>
        </w:rPr>
        <w:t>6</w:t>
      </w:r>
      <w:r>
        <w:rPr>
          <w:rFonts w:hint="eastAsia" w:ascii="宋体" w:hAnsi="宋体" w:eastAsia="宋体" w:cs="宋体"/>
          <w:sz w:val="24"/>
          <w:szCs w:val="24"/>
        </w:rPr>
        <w:t>.1 乙方交付的设备的质量及技术标准应满足下列全部要求（如果下列要求有冲突的，以最高质量及技术标准为准。），</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rPr>
        <w:t>6</w:t>
      </w:r>
      <w:r>
        <w:rPr>
          <w:rFonts w:hint="eastAsia" w:ascii="宋体" w:hAnsi="宋体" w:eastAsia="宋体" w:cs="宋体"/>
          <w:sz w:val="24"/>
          <w:szCs w:val="24"/>
        </w:rPr>
        <w:t>.1.1 双方在本合同专用条款约定及合同附件中约定的标准；</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rPr>
        <w:t>6</w:t>
      </w:r>
      <w:r>
        <w:rPr>
          <w:rFonts w:hint="eastAsia" w:ascii="宋体" w:hAnsi="宋体" w:eastAsia="宋体" w:cs="宋体"/>
          <w:sz w:val="24"/>
          <w:szCs w:val="24"/>
        </w:rPr>
        <w:t>.1.2 国家标准、行业标准、生产企业标准中的最高标准；</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rPr>
        <w:t>6</w:t>
      </w:r>
      <w:r>
        <w:rPr>
          <w:rFonts w:hint="eastAsia" w:ascii="宋体" w:hAnsi="宋体" w:eastAsia="宋体" w:cs="宋体"/>
          <w:sz w:val="24"/>
          <w:szCs w:val="24"/>
        </w:rPr>
        <w:t>.1.3 甲方向乙方明示的购买本设备的使用技术要求：</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rPr>
        <w:t>6</w:t>
      </w:r>
      <w:r>
        <w:rPr>
          <w:rFonts w:hint="eastAsia" w:ascii="宋体" w:hAnsi="宋体" w:eastAsia="宋体" w:cs="宋体"/>
          <w:sz w:val="24"/>
          <w:szCs w:val="24"/>
        </w:rPr>
        <w:t>.1.4 甲方向乙方明示的购买本设备的使用目的、性能、特点要求：</w:t>
      </w:r>
    </w:p>
    <w:p>
      <w:pPr>
        <w:spacing w:line="360" w:lineRule="auto"/>
        <w:rPr>
          <w:rFonts w:hint="eastAsia" w:ascii="宋体" w:hAnsi="宋体" w:eastAsia="宋体" w:cs="宋体"/>
          <w:sz w:val="24"/>
          <w:szCs w:val="24"/>
          <w:lang w:val="en-US"/>
        </w:rPr>
      </w:pPr>
      <w:bookmarkStart w:id="161" w:name="_Toc15649"/>
      <w:bookmarkStart w:id="162" w:name="_Toc17224"/>
      <w:r>
        <w:rPr>
          <w:rFonts w:hint="eastAsia" w:ascii="宋体" w:hAnsi="宋体" w:eastAsia="宋体" w:cs="宋体"/>
          <w:sz w:val="24"/>
          <w:szCs w:val="24"/>
          <w:lang w:val="en-US" w:eastAsia="zh-CN"/>
        </w:rPr>
        <w:t>6</w:t>
      </w:r>
      <w:r>
        <w:rPr>
          <w:rFonts w:hint="eastAsia" w:ascii="宋体" w:hAnsi="宋体" w:eastAsia="宋体" w:cs="宋体"/>
          <w:sz w:val="24"/>
          <w:szCs w:val="24"/>
          <w:lang w:val="en-US"/>
        </w:rPr>
        <w:t>.1.5 乙方向甲方或不特定其它人出示、展示的产品说明书、产品宣传册、报价材料、乙方网站等对该设备产品的质量、技术性能所作的描述、宣示、承诺的标准。</w:t>
      </w:r>
      <w:bookmarkEnd w:id="161"/>
      <w:bookmarkEnd w:id="162"/>
    </w:p>
    <w:p>
      <w:pPr>
        <w:spacing w:line="360" w:lineRule="auto"/>
        <w:outlineLvl w:val="0"/>
        <w:rPr>
          <w:rFonts w:hint="eastAsia" w:ascii="宋体" w:hAnsi="宋体" w:eastAsia="宋体" w:cs="宋体"/>
          <w:b/>
          <w:sz w:val="24"/>
          <w:szCs w:val="24"/>
        </w:rPr>
      </w:pPr>
      <w:bookmarkStart w:id="163" w:name="_Toc20103"/>
      <w:bookmarkStart w:id="164" w:name="_Toc7249"/>
      <w:bookmarkStart w:id="165" w:name="_Toc23781"/>
      <w:r>
        <w:rPr>
          <w:rFonts w:hint="eastAsia" w:ascii="宋体" w:hAnsi="宋体" w:eastAsia="宋体" w:cs="宋体"/>
          <w:b/>
          <w:sz w:val="24"/>
          <w:szCs w:val="24"/>
          <w:lang w:val="en-US"/>
        </w:rPr>
        <w:t>7</w:t>
      </w:r>
      <w:r>
        <w:rPr>
          <w:rFonts w:hint="eastAsia" w:ascii="宋体" w:hAnsi="宋体" w:eastAsia="宋体" w:cs="宋体"/>
          <w:b/>
          <w:sz w:val="24"/>
          <w:szCs w:val="24"/>
        </w:rPr>
        <w:t>.包装标准及运输</w:t>
      </w:r>
      <w:bookmarkEnd w:id="163"/>
      <w:bookmarkEnd w:id="164"/>
      <w:bookmarkEnd w:id="165"/>
    </w:p>
    <w:p>
      <w:pPr>
        <w:spacing w:line="360" w:lineRule="auto"/>
        <w:rPr>
          <w:rFonts w:hint="eastAsia" w:ascii="宋体" w:hAnsi="宋体" w:eastAsia="宋体" w:cs="宋体"/>
          <w:sz w:val="24"/>
          <w:szCs w:val="24"/>
        </w:rPr>
      </w:pPr>
      <w:r>
        <w:rPr>
          <w:rFonts w:hint="eastAsia" w:ascii="宋体" w:hAnsi="宋体" w:eastAsia="宋体" w:cs="宋体"/>
          <w:sz w:val="24"/>
          <w:szCs w:val="24"/>
          <w:lang w:val="en-US"/>
        </w:rPr>
        <w:t>7</w:t>
      </w:r>
      <w:r>
        <w:rPr>
          <w:rFonts w:hint="eastAsia" w:ascii="宋体" w:hAnsi="宋体" w:eastAsia="宋体" w:cs="宋体"/>
          <w:sz w:val="24"/>
          <w:szCs w:val="24"/>
        </w:rPr>
        <w:t>.1 乙方所交付的所有设备应按符合国家关于此类包装的相关标准，并保证适合长途运输和多次搬运、装卸，不能造成运输过程中箱件破损，设备和零件散失；并应按设备特点，按需要分别加上防潮、防霉、防锈、防腐蚀等保护措施，以保证设备在没有任何损坏和腐蚀的情况下安全运抵合同设备安装现场；包装费用由乙方承担。</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rPr>
        <w:t>7</w:t>
      </w:r>
      <w:r>
        <w:rPr>
          <w:rFonts w:hint="eastAsia" w:ascii="宋体" w:hAnsi="宋体" w:eastAsia="宋体" w:cs="宋体"/>
          <w:sz w:val="24"/>
          <w:szCs w:val="24"/>
        </w:rPr>
        <w:t>.2 每件包装箱内，应附有包括分件名称、数量、机组号、图号的详细装箱单、合格证等。</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rPr>
        <w:t>7</w:t>
      </w:r>
      <w:r>
        <w:rPr>
          <w:rFonts w:hint="eastAsia" w:ascii="宋体" w:hAnsi="宋体" w:eastAsia="宋体" w:cs="宋体"/>
          <w:sz w:val="24"/>
          <w:szCs w:val="24"/>
        </w:rPr>
        <w:t>.3 凡由于乙方包装或保管不善致使货物遇到损坏或丢失时，不论在何时何地发现，一经证实，乙方均应按本合同质保期相关规定负责及时修理、更换。</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rPr>
        <w:t>7</w:t>
      </w:r>
      <w:r>
        <w:rPr>
          <w:rFonts w:hint="eastAsia" w:ascii="宋体" w:hAnsi="宋体" w:eastAsia="宋体" w:cs="宋体"/>
          <w:sz w:val="24"/>
          <w:szCs w:val="24"/>
        </w:rPr>
        <w:t>.4 如无专门约定，包装物归甲方所有，并由甲方处置。</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rPr>
        <w:t>7</w:t>
      </w:r>
      <w:r>
        <w:rPr>
          <w:rFonts w:hint="eastAsia" w:ascii="宋体" w:hAnsi="宋体" w:eastAsia="宋体" w:cs="宋体"/>
          <w:sz w:val="24"/>
          <w:szCs w:val="24"/>
        </w:rPr>
        <w:t>.5 设备运输费用由乙方承担，本合同专门条款另有约定的从其约定。</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rPr>
        <w:t>7</w:t>
      </w:r>
      <w:r>
        <w:rPr>
          <w:rFonts w:hint="eastAsia" w:ascii="宋体" w:hAnsi="宋体" w:eastAsia="宋体" w:cs="宋体"/>
          <w:sz w:val="24"/>
          <w:szCs w:val="24"/>
        </w:rPr>
        <w:t>.6 乙方从工厂到项目所在地的所有运输风险均由乙方承担，运输中发现货物损坏和丢失时，乙方应负责与承运部门及保险公司交涉，甲方不负责运输过程中发生的一切费用及责任，同时乙方应尽快向买方补供货物。</w:t>
      </w:r>
    </w:p>
    <w:p>
      <w:pPr>
        <w:spacing w:line="360" w:lineRule="auto"/>
        <w:outlineLvl w:val="0"/>
        <w:rPr>
          <w:rFonts w:hint="eastAsia" w:ascii="宋体" w:hAnsi="宋体" w:eastAsia="宋体" w:cs="宋体"/>
          <w:b/>
          <w:sz w:val="24"/>
          <w:szCs w:val="24"/>
        </w:rPr>
      </w:pPr>
      <w:bookmarkStart w:id="166" w:name="_Toc29461"/>
      <w:bookmarkStart w:id="167" w:name="_Toc16181"/>
      <w:bookmarkStart w:id="168" w:name="_Toc3957"/>
      <w:r>
        <w:rPr>
          <w:rFonts w:hint="eastAsia" w:ascii="宋体" w:hAnsi="宋体" w:eastAsia="宋体" w:cs="宋体"/>
          <w:b/>
          <w:sz w:val="24"/>
          <w:szCs w:val="24"/>
          <w:lang w:val="en-US"/>
        </w:rPr>
        <w:t>8</w:t>
      </w:r>
      <w:r>
        <w:rPr>
          <w:rFonts w:hint="eastAsia" w:ascii="宋体" w:hAnsi="宋体" w:eastAsia="宋体" w:cs="宋体"/>
          <w:b/>
          <w:sz w:val="24"/>
          <w:szCs w:val="24"/>
        </w:rPr>
        <w:t>.设备保证</w:t>
      </w:r>
      <w:bookmarkEnd w:id="166"/>
      <w:bookmarkEnd w:id="167"/>
      <w:bookmarkEnd w:id="168"/>
    </w:p>
    <w:p>
      <w:pPr>
        <w:spacing w:line="360" w:lineRule="auto"/>
        <w:rPr>
          <w:rFonts w:hint="eastAsia" w:ascii="宋体" w:hAnsi="宋体" w:eastAsia="宋体" w:cs="宋体"/>
          <w:sz w:val="24"/>
          <w:szCs w:val="24"/>
        </w:rPr>
      </w:pPr>
      <w:r>
        <w:rPr>
          <w:rFonts w:hint="eastAsia" w:ascii="宋体" w:hAnsi="宋体" w:eastAsia="宋体" w:cs="宋体"/>
          <w:sz w:val="24"/>
          <w:szCs w:val="24"/>
          <w:lang w:val="en-US"/>
        </w:rPr>
        <w:t>8</w:t>
      </w:r>
      <w:r>
        <w:rPr>
          <w:rFonts w:hint="eastAsia" w:ascii="宋体" w:hAnsi="宋体" w:eastAsia="宋体" w:cs="宋体"/>
          <w:sz w:val="24"/>
          <w:szCs w:val="24"/>
        </w:rPr>
        <w:t>.1 乙方应承诺及保证设备是原厂生产的、全新的、未使用过的（包括但不限于零部件、赠品等），符合原厂质量检测标准（以说明书为准）；本合同有约定型号的以约定为准，没有约定的以最新型号为准，且含有设计上和材料上的全部最新改进。</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rPr>
        <w:t>8</w:t>
      </w:r>
      <w:r>
        <w:rPr>
          <w:rFonts w:hint="eastAsia" w:ascii="宋体" w:hAnsi="宋体" w:eastAsia="宋体" w:cs="宋体"/>
          <w:sz w:val="24"/>
          <w:szCs w:val="24"/>
        </w:rPr>
        <w:t>.2 乙方应保证设备没有任何设计、材料或工艺上的缺陷，或者没有因乙方的行为或疏忽而产生的缺陷，可安全用于设备使用目的之用途。</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rPr>
        <w:t>8</w:t>
      </w:r>
      <w:r>
        <w:rPr>
          <w:rFonts w:hint="eastAsia" w:ascii="宋体" w:hAnsi="宋体" w:eastAsia="宋体" w:cs="宋体"/>
          <w:sz w:val="24"/>
          <w:szCs w:val="24"/>
        </w:rPr>
        <w:t>.3 乙方应保证设备符合可适用的环保、安全等方面的国家法律法规及国家标准的要求。</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rPr>
        <w:t>8</w:t>
      </w:r>
      <w:r>
        <w:rPr>
          <w:rFonts w:hint="eastAsia" w:ascii="宋体" w:hAnsi="宋体" w:eastAsia="宋体" w:cs="宋体"/>
          <w:sz w:val="24"/>
          <w:szCs w:val="24"/>
        </w:rPr>
        <w:t>.4 乙方应保证甲方基于设备的使用不会侵犯或被认为侵犯第三方的专利、版权、商标、商业秘密等知识产权权利；若甲方因此而遭受损失的，乙方应承担全部赔偿责任。</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rPr>
        <w:t>8</w:t>
      </w:r>
      <w:r>
        <w:rPr>
          <w:rFonts w:hint="eastAsia" w:ascii="宋体" w:hAnsi="宋体" w:eastAsia="宋体" w:cs="宋体"/>
          <w:sz w:val="24"/>
          <w:szCs w:val="24"/>
        </w:rPr>
        <w:t>.5 设备交付是指包括设备主机、零配件、技术资料等的全部交付，且经过甲方最终验收，以甲方无障碍的使用、达到使用目的为准。</w:t>
      </w:r>
    </w:p>
    <w:p>
      <w:pPr>
        <w:spacing w:line="360" w:lineRule="auto"/>
        <w:outlineLvl w:val="0"/>
        <w:rPr>
          <w:rFonts w:hint="eastAsia" w:ascii="宋体" w:hAnsi="宋体" w:eastAsia="宋体" w:cs="宋体"/>
          <w:b/>
          <w:sz w:val="24"/>
          <w:szCs w:val="24"/>
        </w:rPr>
      </w:pPr>
      <w:bookmarkStart w:id="169" w:name="_Toc8151"/>
      <w:bookmarkStart w:id="170" w:name="_Toc6205"/>
      <w:bookmarkStart w:id="171" w:name="_Toc28299"/>
      <w:r>
        <w:rPr>
          <w:rFonts w:hint="eastAsia" w:ascii="宋体" w:hAnsi="宋体" w:eastAsia="宋体" w:cs="宋体"/>
          <w:b/>
          <w:sz w:val="24"/>
          <w:szCs w:val="24"/>
          <w:lang w:val="en-US"/>
        </w:rPr>
        <w:t>9</w:t>
      </w:r>
      <w:r>
        <w:rPr>
          <w:rFonts w:hint="eastAsia" w:ascii="宋体" w:hAnsi="宋体" w:eastAsia="宋体" w:cs="宋体"/>
          <w:b/>
          <w:sz w:val="24"/>
          <w:szCs w:val="24"/>
        </w:rPr>
        <w:t>.安装、调试及培训</w:t>
      </w:r>
      <w:bookmarkEnd w:id="169"/>
      <w:bookmarkEnd w:id="170"/>
      <w:bookmarkEnd w:id="171"/>
    </w:p>
    <w:p>
      <w:pPr>
        <w:spacing w:line="360" w:lineRule="auto"/>
        <w:rPr>
          <w:rFonts w:hint="eastAsia" w:ascii="宋体" w:hAnsi="宋体" w:eastAsia="宋体" w:cs="宋体"/>
          <w:sz w:val="24"/>
          <w:szCs w:val="24"/>
        </w:rPr>
      </w:pPr>
      <w:r>
        <w:rPr>
          <w:rFonts w:hint="eastAsia" w:ascii="宋体" w:hAnsi="宋体" w:eastAsia="宋体" w:cs="宋体"/>
          <w:sz w:val="24"/>
          <w:szCs w:val="24"/>
          <w:lang w:val="en-US"/>
        </w:rPr>
        <w:t>9</w:t>
      </w:r>
      <w:r>
        <w:rPr>
          <w:rFonts w:hint="eastAsia" w:ascii="宋体" w:hAnsi="宋体" w:eastAsia="宋体" w:cs="宋体"/>
          <w:sz w:val="24"/>
          <w:szCs w:val="24"/>
        </w:rPr>
        <w:t>.1 安装前准备</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rPr>
        <w:t>9</w:t>
      </w:r>
      <w:r>
        <w:rPr>
          <w:rFonts w:hint="eastAsia" w:ascii="宋体" w:hAnsi="宋体" w:eastAsia="宋体" w:cs="宋体"/>
          <w:sz w:val="24"/>
          <w:szCs w:val="24"/>
        </w:rPr>
        <w:t>.1.1 乙方应当在设备安装、调试前应向甲方提交设备技术资料、图纸及说明书等文件并通过甲方审核。乙方在安装、调试过程中，应当严格按照已通过审核的技术资料、图纸及说明书等文件设备进行安装、调试。</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rPr>
        <w:t>9</w:t>
      </w:r>
      <w:r>
        <w:rPr>
          <w:rFonts w:hint="eastAsia" w:ascii="宋体" w:hAnsi="宋体" w:eastAsia="宋体" w:cs="宋体"/>
          <w:sz w:val="24"/>
          <w:szCs w:val="24"/>
        </w:rPr>
        <w:t>.1.2 乙方应当在设备安全、调试前勘察安装现场，若设备的安装调试需要对安装现场进行布置，则乙方应在发货前提出书面布置并通过甲方审核。</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rPr>
        <w:t>9</w:t>
      </w:r>
      <w:r>
        <w:rPr>
          <w:rFonts w:hint="eastAsia" w:ascii="宋体" w:hAnsi="宋体" w:eastAsia="宋体" w:cs="宋体"/>
          <w:sz w:val="24"/>
          <w:szCs w:val="24"/>
        </w:rPr>
        <w:t>.2 安装、调试进度</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rPr>
        <w:t>9</w:t>
      </w:r>
      <w:r>
        <w:rPr>
          <w:rFonts w:hint="eastAsia" w:ascii="宋体" w:hAnsi="宋体" w:eastAsia="宋体" w:cs="宋体"/>
          <w:sz w:val="24"/>
          <w:szCs w:val="24"/>
        </w:rPr>
        <w:t xml:space="preserve">.2.1 </w:t>
      </w:r>
      <w:r>
        <w:rPr>
          <w:rFonts w:hint="eastAsia" w:ascii="宋体" w:hAnsi="宋体" w:eastAsia="宋体" w:cs="宋体"/>
          <w:sz w:val="24"/>
          <w:szCs w:val="24"/>
          <w:lang w:val="en-US"/>
        </w:rPr>
        <w:t>9</w:t>
      </w:r>
      <w:r>
        <w:rPr>
          <w:rFonts w:hint="eastAsia" w:ascii="宋体" w:hAnsi="宋体" w:eastAsia="宋体" w:cs="宋体"/>
          <w:sz w:val="24"/>
          <w:szCs w:val="24"/>
        </w:rPr>
        <w:t>乙方应在</w:t>
      </w:r>
      <w:r>
        <w:rPr>
          <w:rFonts w:hint="eastAsia" w:ascii="宋体" w:hAnsi="宋体" w:eastAsia="宋体" w:cs="宋体"/>
          <w:sz w:val="24"/>
          <w:szCs w:val="24"/>
          <w:lang w:val="en-US"/>
        </w:rPr>
        <w:t>约定的</w:t>
      </w:r>
      <w:r>
        <w:rPr>
          <w:rFonts w:hint="eastAsia" w:ascii="宋体" w:hAnsi="宋体" w:eastAsia="宋体" w:cs="宋体"/>
          <w:sz w:val="24"/>
          <w:szCs w:val="24"/>
        </w:rPr>
        <w:t>工期内完成设备的安装、调试。</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rPr>
        <w:t>9</w:t>
      </w:r>
      <w:r>
        <w:rPr>
          <w:rFonts w:hint="eastAsia" w:ascii="宋体" w:hAnsi="宋体" w:eastAsia="宋体" w:cs="宋体"/>
          <w:sz w:val="24"/>
          <w:szCs w:val="24"/>
        </w:rPr>
        <w:t>.2.2 安装工期自现场具备安装条件且甲方通知乙方进场之日（以两者较晚者为准）起计算。</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rPr>
        <w:t>9</w:t>
      </w:r>
      <w:r>
        <w:rPr>
          <w:rFonts w:hint="eastAsia" w:ascii="宋体" w:hAnsi="宋体" w:eastAsia="宋体" w:cs="宋体"/>
          <w:sz w:val="24"/>
          <w:szCs w:val="24"/>
        </w:rPr>
        <w:t>.2.3 因以下原因造成安装工期延误，由乙方书面提出申请并经甲方书面确认，工期相应顺延：</w:t>
      </w:r>
    </w:p>
    <w:p>
      <w:pPr>
        <w:spacing w:line="360" w:lineRule="auto"/>
        <w:rPr>
          <w:rFonts w:hint="eastAsia" w:ascii="宋体" w:hAnsi="宋体" w:eastAsia="宋体" w:cs="宋体"/>
          <w:sz w:val="24"/>
          <w:szCs w:val="24"/>
        </w:rPr>
      </w:pPr>
      <w:r>
        <w:rPr>
          <w:rFonts w:hint="eastAsia" w:ascii="宋体" w:hAnsi="宋体" w:eastAsia="宋体" w:cs="宋体"/>
          <w:sz w:val="24"/>
          <w:szCs w:val="24"/>
        </w:rPr>
        <w:t>（1）一周内非乙方原因停水、停电造成停工累计超过8小时；</w:t>
      </w:r>
    </w:p>
    <w:p>
      <w:pPr>
        <w:spacing w:line="360" w:lineRule="auto"/>
        <w:rPr>
          <w:rFonts w:hint="eastAsia" w:ascii="宋体" w:hAnsi="宋体" w:eastAsia="宋体" w:cs="宋体"/>
          <w:sz w:val="24"/>
          <w:szCs w:val="24"/>
        </w:rPr>
      </w:pPr>
      <w:r>
        <w:rPr>
          <w:rFonts w:hint="eastAsia" w:ascii="宋体" w:hAnsi="宋体" w:eastAsia="宋体" w:cs="宋体"/>
          <w:sz w:val="24"/>
          <w:szCs w:val="24"/>
        </w:rPr>
        <w:t>（2）不可抗力。</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rPr>
        <w:t>9</w:t>
      </w:r>
      <w:r>
        <w:rPr>
          <w:rFonts w:hint="eastAsia" w:ascii="宋体" w:hAnsi="宋体" w:eastAsia="宋体" w:cs="宋体"/>
          <w:sz w:val="24"/>
          <w:szCs w:val="24"/>
        </w:rPr>
        <w:t>.2.4 对于类似高考、法定节假日等可预见的可能对安装调试有影响的特殊期间，乙方应预先做出安排，且工期不因有关部门采取限制措施而顺延，因此影响的费用由乙方自理。</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rPr>
        <w:t>9</w:t>
      </w:r>
      <w:r>
        <w:rPr>
          <w:rFonts w:hint="eastAsia" w:ascii="宋体" w:hAnsi="宋体" w:eastAsia="宋体" w:cs="宋体"/>
          <w:sz w:val="24"/>
          <w:szCs w:val="24"/>
        </w:rPr>
        <w:t>.2.5 未经甲方书面确认，由于乙方安装、调试工期延误，影响甲方正常生产经营的，由乙方承担甲方全部损失。</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rPr>
        <w:t>9</w:t>
      </w:r>
      <w:r>
        <w:rPr>
          <w:rFonts w:hint="eastAsia" w:ascii="宋体" w:hAnsi="宋体" w:eastAsia="宋体" w:cs="宋体"/>
          <w:sz w:val="24"/>
          <w:szCs w:val="24"/>
        </w:rPr>
        <w:t>.3 安装、调试</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rPr>
        <w:t>9</w:t>
      </w:r>
      <w:r>
        <w:rPr>
          <w:rFonts w:hint="eastAsia" w:ascii="宋体" w:hAnsi="宋体" w:eastAsia="宋体" w:cs="宋体"/>
          <w:sz w:val="24"/>
          <w:szCs w:val="24"/>
        </w:rPr>
        <w:t>.3.1 乙方应当严格按照约定以及国家、省、市有关现行规范完成设备安装、调试工作。</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rPr>
        <w:t>9</w:t>
      </w:r>
      <w:r>
        <w:rPr>
          <w:rFonts w:hint="eastAsia" w:ascii="宋体" w:hAnsi="宋体" w:eastAsia="宋体" w:cs="宋体"/>
          <w:sz w:val="24"/>
          <w:szCs w:val="24"/>
        </w:rPr>
        <w:t>.3.2 乙方承担安装、调试期间安全保卫工作及安装照明等工作并承担由此产生的一切费用。安装、调试期间发生的一切安全事故、违法违规事件，均由乙方负责处理并承担相应的责任和费用。</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rPr>
        <w:t>9</w:t>
      </w:r>
      <w:r>
        <w:rPr>
          <w:rFonts w:hint="eastAsia" w:ascii="宋体" w:hAnsi="宋体" w:eastAsia="宋体" w:cs="宋体"/>
          <w:sz w:val="24"/>
          <w:szCs w:val="24"/>
        </w:rPr>
        <w:t>.3.3 乙方全权负责其劳务及职员的雇佣、工资的支付，住宿、膳食及运输等安排。乙方在任何时候均应采取一切合理的预防措施，以防止其职员发生任何违法或妨害治安的行为，并且保护工程附近的个人或财产免遭上述行为的破坏。本合同专门条款另有约定的从其约定。</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rPr>
        <w:t>9</w:t>
      </w:r>
      <w:r>
        <w:rPr>
          <w:rFonts w:hint="eastAsia" w:ascii="宋体" w:hAnsi="宋体" w:eastAsia="宋体" w:cs="宋体"/>
          <w:sz w:val="24"/>
          <w:szCs w:val="24"/>
        </w:rPr>
        <w:t>.3.4 乙方负责设备安装调试工程全部档案资料的汇总、整理、归档，并在安装、调试完成后移交给甲方。</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rPr>
        <w:t>9</w:t>
      </w:r>
      <w:r>
        <w:rPr>
          <w:rFonts w:hint="eastAsia" w:ascii="宋体" w:hAnsi="宋体" w:eastAsia="宋体" w:cs="宋体"/>
          <w:sz w:val="24"/>
          <w:szCs w:val="24"/>
        </w:rPr>
        <w:t>.3.5 乙方经甲方批准后可在安装现场铺设临时设施，但必须在安装结束后负责清除完毕。由于乙方原因引起工期延长，造成临时设施影响甲方正常经营的，增加的费用由乙方负责。</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rPr>
        <w:t>9</w:t>
      </w:r>
      <w:r>
        <w:rPr>
          <w:rFonts w:hint="eastAsia" w:ascii="宋体" w:hAnsi="宋体" w:eastAsia="宋体" w:cs="宋体"/>
          <w:sz w:val="24"/>
          <w:szCs w:val="24"/>
        </w:rPr>
        <w:t>.3.6 安装所需的工具由乙方提供并自行运输至安装现场，该费用由乙方承担。在安装结束后，乙方应当按照甲方的要求，将乙方的工具搬出安装现场并拆除临时设施。安装调试结束前，乙方负责安装现场的卫生清理，并按甲方的要求堆放垃圾。</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rPr>
        <w:t>9</w:t>
      </w:r>
      <w:r>
        <w:rPr>
          <w:rFonts w:hint="eastAsia" w:ascii="宋体" w:hAnsi="宋体" w:eastAsia="宋体" w:cs="宋体"/>
          <w:sz w:val="24"/>
          <w:szCs w:val="24"/>
        </w:rPr>
        <w:t>.4 试运行</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rPr>
        <w:t>9</w:t>
      </w:r>
      <w:r>
        <w:rPr>
          <w:rFonts w:hint="eastAsia" w:ascii="宋体" w:hAnsi="宋体" w:eastAsia="宋体" w:cs="宋体"/>
          <w:sz w:val="24"/>
          <w:szCs w:val="24"/>
        </w:rPr>
        <w:t>.4.1 试运行阶段为自乙方完成设备安装调试并通知甲方进入试运行阶段之日起算。</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rPr>
        <w:t>9</w:t>
      </w:r>
      <w:r>
        <w:rPr>
          <w:rFonts w:hint="eastAsia" w:ascii="宋体" w:hAnsi="宋体" w:eastAsia="宋体" w:cs="宋体"/>
          <w:sz w:val="24"/>
          <w:szCs w:val="24"/>
        </w:rPr>
        <w:t>.4.2 试运行阶段由甲方指定人员与乙方人员共同操作设备。</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rPr>
        <w:t>9</w:t>
      </w:r>
      <w:r>
        <w:rPr>
          <w:rFonts w:hint="eastAsia" w:ascii="宋体" w:hAnsi="宋体" w:eastAsia="宋体" w:cs="宋体"/>
          <w:sz w:val="24"/>
          <w:szCs w:val="24"/>
        </w:rPr>
        <w:t>.5 培训</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rPr>
        <w:t>9</w:t>
      </w:r>
      <w:r>
        <w:rPr>
          <w:rFonts w:hint="eastAsia" w:ascii="宋体" w:hAnsi="宋体" w:eastAsia="宋体" w:cs="宋体"/>
          <w:sz w:val="24"/>
          <w:szCs w:val="24"/>
        </w:rPr>
        <w:t>.5.1自乙方安装、调试完毕之日起至最终验收合格之日止，乙方须完成对甲方工作人员的培训工作，包括但不限于设备使用方法、设备的保养等。</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rPr>
        <w:t>9</w:t>
      </w:r>
      <w:r>
        <w:rPr>
          <w:rFonts w:hint="eastAsia" w:ascii="宋体" w:hAnsi="宋体" w:eastAsia="宋体" w:cs="宋体"/>
          <w:sz w:val="24"/>
          <w:szCs w:val="24"/>
        </w:rPr>
        <w:t>.6 地点</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rPr>
        <w:t>9</w:t>
      </w:r>
      <w:r>
        <w:rPr>
          <w:rFonts w:hint="eastAsia" w:ascii="宋体" w:hAnsi="宋体" w:eastAsia="宋体" w:cs="宋体"/>
          <w:sz w:val="24"/>
          <w:szCs w:val="24"/>
        </w:rPr>
        <w:t>.6.1 设备交付、安装调试、培训的地点由双方在本合同专用条款中约定，如专用条款没有约定，则设备交付、安装调试、培训的地点均为</w:t>
      </w:r>
      <w:r>
        <w:rPr>
          <w:rFonts w:hint="eastAsia" w:ascii="宋体" w:hAnsi="宋体" w:eastAsia="宋体" w:cs="宋体"/>
          <w:sz w:val="24"/>
          <w:szCs w:val="24"/>
          <w:u w:val="single"/>
        </w:rPr>
        <w:t>甲方该项目住所地</w:t>
      </w:r>
      <w:r>
        <w:rPr>
          <w:rFonts w:hint="eastAsia" w:ascii="宋体" w:hAnsi="宋体" w:eastAsia="宋体" w:cs="宋体"/>
          <w:sz w:val="24"/>
          <w:szCs w:val="24"/>
        </w:rPr>
        <w:t>。</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rPr>
        <w:t>9</w:t>
      </w:r>
      <w:r>
        <w:rPr>
          <w:rFonts w:hint="eastAsia" w:ascii="宋体" w:hAnsi="宋体" w:eastAsia="宋体" w:cs="宋体"/>
          <w:sz w:val="24"/>
          <w:szCs w:val="24"/>
        </w:rPr>
        <w:t>.7 其他</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rPr>
        <w:t>9</w:t>
      </w:r>
      <w:r>
        <w:rPr>
          <w:rFonts w:hint="eastAsia" w:ascii="宋体" w:hAnsi="宋体" w:eastAsia="宋体" w:cs="宋体"/>
          <w:sz w:val="24"/>
          <w:szCs w:val="24"/>
        </w:rPr>
        <w:t>.7.1 甲方应确保现场条件满足合同设备调试的要求，在调试时，提供必要的协助和工作条件。</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rPr>
        <w:t>9</w:t>
      </w:r>
      <w:r>
        <w:rPr>
          <w:rFonts w:hint="eastAsia" w:ascii="宋体" w:hAnsi="宋体" w:eastAsia="宋体" w:cs="宋体"/>
          <w:sz w:val="24"/>
          <w:szCs w:val="24"/>
        </w:rPr>
        <w:t>.7.2 在乙方将货物运至指定交货地点后，甲方应及时收货并卸货。</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rPr>
        <w:t>9</w:t>
      </w:r>
      <w:r>
        <w:rPr>
          <w:rFonts w:hint="eastAsia" w:ascii="宋体" w:hAnsi="宋体" w:eastAsia="宋体" w:cs="宋体"/>
          <w:sz w:val="24"/>
          <w:szCs w:val="24"/>
        </w:rPr>
        <w:t>.7.3 试运行结束后，甲方应按照设备的《安装、操作手册》等产品说明或该设备通用的操作规程进行操作，并做好日常保养。</w:t>
      </w:r>
    </w:p>
    <w:p>
      <w:pPr>
        <w:spacing w:line="360" w:lineRule="auto"/>
        <w:outlineLvl w:val="0"/>
        <w:rPr>
          <w:rFonts w:hint="eastAsia" w:ascii="宋体" w:hAnsi="宋体" w:eastAsia="宋体" w:cs="宋体"/>
          <w:b/>
          <w:sz w:val="24"/>
          <w:szCs w:val="24"/>
        </w:rPr>
      </w:pPr>
      <w:bookmarkStart w:id="172" w:name="_Toc9469"/>
      <w:bookmarkStart w:id="173" w:name="_Toc7229"/>
      <w:bookmarkStart w:id="174" w:name="_Toc21991"/>
      <w:r>
        <w:rPr>
          <w:rFonts w:hint="eastAsia" w:ascii="宋体" w:hAnsi="宋体" w:eastAsia="宋体" w:cs="宋体"/>
          <w:b/>
          <w:sz w:val="24"/>
          <w:szCs w:val="24"/>
          <w:lang w:val="en-US"/>
        </w:rPr>
        <w:t>10</w:t>
      </w:r>
      <w:r>
        <w:rPr>
          <w:rFonts w:hint="eastAsia" w:ascii="宋体" w:hAnsi="宋体" w:eastAsia="宋体" w:cs="宋体"/>
          <w:b/>
          <w:sz w:val="24"/>
          <w:szCs w:val="24"/>
        </w:rPr>
        <w:t>.设备验收</w:t>
      </w:r>
      <w:bookmarkEnd w:id="172"/>
      <w:bookmarkEnd w:id="173"/>
      <w:bookmarkEnd w:id="174"/>
    </w:p>
    <w:p>
      <w:pPr>
        <w:spacing w:line="360" w:lineRule="auto"/>
        <w:rPr>
          <w:rFonts w:hint="eastAsia" w:ascii="宋体" w:hAnsi="宋体" w:eastAsia="宋体" w:cs="宋体"/>
          <w:bCs/>
          <w:sz w:val="24"/>
          <w:szCs w:val="24"/>
        </w:rPr>
      </w:pPr>
      <w:r>
        <w:rPr>
          <w:rFonts w:hint="eastAsia" w:ascii="宋体" w:hAnsi="宋体" w:eastAsia="宋体" w:cs="宋体"/>
          <w:bCs/>
          <w:sz w:val="24"/>
          <w:szCs w:val="24"/>
          <w:lang w:val="en-US"/>
        </w:rPr>
        <w:t>10</w:t>
      </w:r>
      <w:r>
        <w:rPr>
          <w:rFonts w:hint="eastAsia" w:ascii="宋体" w:hAnsi="宋体" w:eastAsia="宋体" w:cs="宋体"/>
          <w:bCs/>
          <w:sz w:val="24"/>
          <w:szCs w:val="24"/>
        </w:rPr>
        <w:t>.1 开箱验收</w:t>
      </w:r>
    </w:p>
    <w:p>
      <w:pPr>
        <w:spacing w:line="360" w:lineRule="auto"/>
        <w:rPr>
          <w:rFonts w:hint="eastAsia" w:ascii="宋体" w:hAnsi="宋体" w:eastAsia="宋体" w:cs="宋体"/>
          <w:sz w:val="24"/>
          <w:szCs w:val="24"/>
        </w:rPr>
      </w:pPr>
      <w:r>
        <w:rPr>
          <w:rFonts w:hint="eastAsia" w:ascii="宋体" w:hAnsi="宋体" w:eastAsia="宋体" w:cs="宋体"/>
          <w:bCs/>
          <w:sz w:val="24"/>
          <w:szCs w:val="24"/>
          <w:lang w:val="en-US"/>
        </w:rPr>
        <w:t>10</w:t>
      </w:r>
      <w:r>
        <w:rPr>
          <w:rFonts w:hint="eastAsia" w:ascii="宋体" w:hAnsi="宋体" w:eastAsia="宋体" w:cs="宋体"/>
          <w:bCs/>
          <w:sz w:val="24"/>
          <w:szCs w:val="24"/>
        </w:rPr>
        <w:t>.1.1 乙</w:t>
      </w:r>
      <w:r>
        <w:rPr>
          <w:rFonts w:hint="eastAsia" w:ascii="宋体" w:hAnsi="宋体" w:eastAsia="宋体" w:cs="宋体"/>
          <w:sz w:val="24"/>
          <w:szCs w:val="24"/>
        </w:rPr>
        <w:t>方将设备运抵交付地点当日，乙方应通知甲方对合同设备的外观、型号、数量进行开箱检验，并配合甲方在七日内完成开箱检验。双方就上述内容情况制作开箱检验记录，并予以书面确认。</w:t>
      </w:r>
    </w:p>
    <w:p>
      <w:pPr>
        <w:spacing w:line="360" w:lineRule="auto"/>
        <w:rPr>
          <w:rFonts w:hint="eastAsia" w:ascii="宋体" w:hAnsi="宋体" w:eastAsia="宋体" w:cs="宋体"/>
          <w:sz w:val="24"/>
          <w:szCs w:val="24"/>
        </w:rPr>
      </w:pPr>
      <w:r>
        <w:rPr>
          <w:rFonts w:hint="eastAsia" w:ascii="宋体" w:hAnsi="宋体" w:eastAsia="宋体" w:cs="宋体"/>
          <w:bCs/>
          <w:sz w:val="24"/>
          <w:szCs w:val="24"/>
          <w:lang w:val="en-US"/>
        </w:rPr>
        <w:t>10</w:t>
      </w:r>
      <w:r>
        <w:rPr>
          <w:rFonts w:hint="eastAsia" w:ascii="宋体" w:hAnsi="宋体" w:eastAsia="宋体" w:cs="宋体"/>
          <w:sz w:val="24"/>
          <w:szCs w:val="24"/>
        </w:rPr>
        <w:t>.1.2 在开箱检验中如发现设备、应该附带的配件工具、文件资料等有缺、错、损坏的，由乙方在甲方规定的时间内更换或补足。</w:t>
      </w:r>
    </w:p>
    <w:p>
      <w:pPr>
        <w:spacing w:line="360" w:lineRule="auto"/>
        <w:rPr>
          <w:rFonts w:hint="eastAsia" w:ascii="宋体" w:hAnsi="宋体" w:eastAsia="宋体" w:cs="宋体"/>
          <w:sz w:val="24"/>
          <w:szCs w:val="24"/>
        </w:rPr>
      </w:pPr>
      <w:r>
        <w:rPr>
          <w:rFonts w:hint="eastAsia" w:ascii="宋体" w:hAnsi="宋体" w:eastAsia="宋体" w:cs="宋体"/>
          <w:bCs/>
          <w:sz w:val="24"/>
          <w:szCs w:val="24"/>
          <w:lang w:val="en-US"/>
        </w:rPr>
        <w:t>10</w:t>
      </w:r>
      <w:r>
        <w:rPr>
          <w:rFonts w:hint="eastAsia" w:ascii="宋体" w:hAnsi="宋体" w:eastAsia="宋体" w:cs="宋体"/>
          <w:sz w:val="24"/>
          <w:szCs w:val="24"/>
        </w:rPr>
        <w:t>.1.3 该检验仅为初步检验，不作为最终质量验收合格的依据，不属于法律意义上的交付。</w:t>
      </w:r>
    </w:p>
    <w:p>
      <w:pPr>
        <w:spacing w:line="360" w:lineRule="auto"/>
        <w:rPr>
          <w:rFonts w:hint="eastAsia" w:ascii="宋体" w:hAnsi="宋体" w:eastAsia="宋体" w:cs="宋体"/>
          <w:sz w:val="24"/>
          <w:szCs w:val="24"/>
        </w:rPr>
      </w:pPr>
      <w:r>
        <w:rPr>
          <w:rFonts w:hint="eastAsia" w:ascii="宋体" w:hAnsi="宋体" w:eastAsia="宋体" w:cs="宋体"/>
          <w:bCs/>
          <w:sz w:val="24"/>
          <w:szCs w:val="24"/>
          <w:lang w:val="en-US"/>
        </w:rPr>
        <w:t>10</w:t>
      </w:r>
      <w:r>
        <w:rPr>
          <w:rFonts w:hint="eastAsia" w:ascii="宋体" w:hAnsi="宋体" w:eastAsia="宋体" w:cs="宋体"/>
          <w:sz w:val="24"/>
          <w:szCs w:val="24"/>
        </w:rPr>
        <w:t>.1.4 如乙方提前到货，则甲方有权暂不予接收。如甲方接收设备，亦不承担设备的保管责任，甲方不对乙方已交付设备承担毁损、灭失的风险。</w:t>
      </w:r>
    </w:p>
    <w:p>
      <w:pPr>
        <w:spacing w:line="360" w:lineRule="auto"/>
        <w:rPr>
          <w:rFonts w:hint="eastAsia" w:ascii="宋体" w:hAnsi="宋体" w:eastAsia="宋体" w:cs="宋体"/>
          <w:sz w:val="24"/>
          <w:szCs w:val="24"/>
        </w:rPr>
      </w:pPr>
      <w:r>
        <w:rPr>
          <w:rFonts w:hint="eastAsia" w:ascii="宋体" w:hAnsi="宋体" w:eastAsia="宋体" w:cs="宋体"/>
          <w:bCs/>
          <w:sz w:val="24"/>
          <w:szCs w:val="24"/>
          <w:lang w:val="en-US"/>
        </w:rPr>
        <w:t>10</w:t>
      </w:r>
      <w:r>
        <w:rPr>
          <w:rFonts w:hint="eastAsia" w:ascii="宋体" w:hAnsi="宋体" w:eastAsia="宋体" w:cs="宋体"/>
          <w:sz w:val="24"/>
          <w:szCs w:val="24"/>
        </w:rPr>
        <w:t>.2 最终验收</w:t>
      </w:r>
    </w:p>
    <w:p>
      <w:pPr>
        <w:spacing w:line="360" w:lineRule="auto"/>
        <w:rPr>
          <w:rFonts w:hint="eastAsia" w:ascii="宋体" w:hAnsi="宋体" w:eastAsia="宋体" w:cs="宋体"/>
          <w:sz w:val="24"/>
          <w:szCs w:val="24"/>
        </w:rPr>
      </w:pPr>
      <w:r>
        <w:rPr>
          <w:rFonts w:hint="eastAsia" w:ascii="宋体" w:hAnsi="宋体" w:eastAsia="宋体" w:cs="宋体"/>
          <w:bCs/>
          <w:sz w:val="24"/>
          <w:szCs w:val="24"/>
          <w:lang w:val="en-US"/>
        </w:rPr>
        <w:t>10</w:t>
      </w:r>
      <w:r>
        <w:rPr>
          <w:rFonts w:hint="eastAsia" w:ascii="宋体" w:hAnsi="宋体" w:eastAsia="宋体" w:cs="宋体"/>
          <w:sz w:val="24"/>
          <w:szCs w:val="24"/>
        </w:rPr>
        <w:t>.2.1 甲方应在试运行结束前组织验收，甲方有权委托专业的第三方负责或参加验收事宜，乙方应当配合甲方及第三方的验收工作。本合同专门条款另有约定的从其约定。</w:t>
      </w:r>
    </w:p>
    <w:p>
      <w:pPr>
        <w:spacing w:line="360" w:lineRule="auto"/>
        <w:rPr>
          <w:rFonts w:hint="eastAsia" w:ascii="宋体" w:hAnsi="宋体" w:eastAsia="宋体" w:cs="宋体"/>
          <w:sz w:val="24"/>
          <w:szCs w:val="24"/>
        </w:rPr>
      </w:pPr>
      <w:r>
        <w:rPr>
          <w:rFonts w:hint="eastAsia" w:ascii="宋体" w:hAnsi="宋体" w:eastAsia="宋体" w:cs="宋体"/>
          <w:bCs/>
          <w:sz w:val="24"/>
          <w:szCs w:val="24"/>
          <w:lang w:val="en-US"/>
        </w:rPr>
        <w:t>10</w:t>
      </w:r>
      <w:r>
        <w:rPr>
          <w:rFonts w:hint="eastAsia" w:ascii="宋体" w:hAnsi="宋体" w:eastAsia="宋体" w:cs="宋体"/>
          <w:sz w:val="24"/>
          <w:szCs w:val="24"/>
        </w:rPr>
        <w:t>.2.2 设备的安装、调试未通过甲方或政府部门验收（如有），则乙方应当负责整改直至通过甲方和政府部门验收（如有）。整改费用由乙方承担。如乙方拒绝整改的，甲方有权另请第三方整改，由此发生的整改费用从未付货款中直接扣除，不足部分甲方有权向乙方追偿。</w:t>
      </w:r>
    </w:p>
    <w:p>
      <w:pPr>
        <w:spacing w:line="360" w:lineRule="auto"/>
        <w:rPr>
          <w:rFonts w:hint="eastAsia" w:ascii="宋体" w:hAnsi="宋体" w:eastAsia="宋体" w:cs="宋体"/>
          <w:sz w:val="24"/>
          <w:szCs w:val="24"/>
        </w:rPr>
      </w:pPr>
      <w:r>
        <w:rPr>
          <w:rFonts w:hint="eastAsia" w:ascii="宋体" w:hAnsi="宋体" w:eastAsia="宋体" w:cs="宋体"/>
          <w:bCs/>
          <w:sz w:val="24"/>
          <w:szCs w:val="24"/>
          <w:lang w:val="en-US"/>
        </w:rPr>
        <w:t>10</w:t>
      </w:r>
      <w:r>
        <w:rPr>
          <w:rFonts w:hint="eastAsia" w:ascii="宋体" w:hAnsi="宋体" w:eastAsia="宋体" w:cs="宋体"/>
          <w:sz w:val="24"/>
          <w:szCs w:val="24"/>
        </w:rPr>
        <w:t>.2.3 设备经安装、调试完毕起至试运行结束前，由甲乙双方根据本协议约定的质量要求及技术指标对设备进行质量验收，并予以书面确认；验收应当在本合同专用条款约定的期限内完成。经前述验收合格后甲乙双方应及时办理设备的正式移交手续，并由甲方书面确认作为设备的正式交付。</w:t>
      </w:r>
    </w:p>
    <w:p>
      <w:pPr>
        <w:spacing w:line="360" w:lineRule="auto"/>
        <w:rPr>
          <w:rFonts w:hint="eastAsia" w:ascii="宋体" w:hAnsi="宋体" w:eastAsia="宋体" w:cs="宋体"/>
          <w:sz w:val="24"/>
          <w:szCs w:val="24"/>
        </w:rPr>
      </w:pPr>
      <w:r>
        <w:rPr>
          <w:rFonts w:hint="eastAsia" w:ascii="宋体" w:hAnsi="宋体" w:eastAsia="宋体" w:cs="宋体"/>
          <w:bCs/>
          <w:sz w:val="24"/>
          <w:szCs w:val="24"/>
          <w:lang w:val="en-US"/>
        </w:rPr>
        <w:t>10</w:t>
      </w:r>
      <w:r>
        <w:rPr>
          <w:rFonts w:hint="eastAsia" w:ascii="宋体" w:hAnsi="宋体" w:eastAsia="宋体" w:cs="宋体"/>
          <w:sz w:val="24"/>
          <w:szCs w:val="24"/>
        </w:rPr>
        <w:t xml:space="preserve">.2.4 </w:t>
      </w:r>
      <w:r>
        <w:rPr>
          <w:rFonts w:hint="eastAsia" w:ascii="宋体" w:hAnsi="宋体" w:eastAsia="宋体" w:cs="宋体"/>
          <w:kern w:val="0"/>
          <w:sz w:val="24"/>
          <w:szCs w:val="24"/>
        </w:rPr>
        <w:t>乙方负责设备的安装、调试工作，乙方安装、调试的工作必须在约定的时间内完成</w:t>
      </w:r>
      <w:r>
        <w:rPr>
          <w:rFonts w:hint="eastAsia" w:ascii="宋体" w:hAnsi="宋体" w:eastAsia="宋体" w:cs="宋体"/>
          <w:sz w:val="24"/>
          <w:szCs w:val="24"/>
        </w:rPr>
        <w:t>；完成须经甲方书面确认。本合同专门条款另有约定的从其约定。</w:t>
      </w:r>
    </w:p>
    <w:p>
      <w:pPr>
        <w:spacing w:line="360" w:lineRule="auto"/>
        <w:rPr>
          <w:rFonts w:hint="eastAsia" w:ascii="宋体" w:hAnsi="宋体" w:eastAsia="宋体" w:cs="宋体"/>
          <w:sz w:val="24"/>
          <w:szCs w:val="24"/>
        </w:rPr>
      </w:pPr>
      <w:r>
        <w:rPr>
          <w:rFonts w:hint="eastAsia" w:ascii="宋体" w:hAnsi="宋体" w:eastAsia="宋体" w:cs="宋体"/>
          <w:bCs/>
          <w:sz w:val="24"/>
          <w:szCs w:val="24"/>
          <w:lang w:val="en-US"/>
        </w:rPr>
        <w:t>10</w:t>
      </w:r>
      <w:r>
        <w:rPr>
          <w:rFonts w:hint="eastAsia" w:ascii="宋体" w:hAnsi="宋体" w:eastAsia="宋体" w:cs="宋体"/>
          <w:sz w:val="24"/>
          <w:szCs w:val="24"/>
        </w:rPr>
        <w:t>.4 自乙方安装、调试完毕之日起至最终验收合格之日止，</w:t>
      </w:r>
      <w:r>
        <w:rPr>
          <w:rFonts w:hint="eastAsia" w:ascii="宋体" w:hAnsi="宋体" w:eastAsia="宋体" w:cs="宋体"/>
          <w:kern w:val="0"/>
          <w:sz w:val="24"/>
          <w:szCs w:val="24"/>
        </w:rPr>
        <w:t>由乙方须完成</w:t>
      </w:r>
      <w:r>
        <w:rPr>
          <w:rFonts w:hint="eastAsia" w:ascii="宋体" w:hAnsi="宋体" w:eastAsia="宋体" w:cs="宋体"/>
          <w:sz w:val="24"/>
          <w:szCs w:val="24"/>
        </w:rPr>
        <w:t>对甲方工作人员进行使用及保养的培训，培训标准要求以甲方工作人员熟练使用和日常维护本设备为最低限度。本合同专门条款另有约定的从其约定。</w:t>
      </w:r>
    </w:p>
    <w:p>
      <w:pPr>
        <w:spacing w:line="360" w:lineRule="auto"/>
        <w:outlineLvl w:val="0"/>
        <w:rPr>
          <w:rFonts w:hint="eastAsia" w:ascii="宋体" w:hAnsi="宋体" w:eastAsia="宋体" w:cs="宋体"/>
          <w:sz w:val="24"/>
          <w:szCs w:val="24"/>
        </w:rPr>
      </w:pPr>
      <w:bookmarkStart w:id="175" w:name="_Toc26933"/>
      <w:bookmarkStart w:id="176" w:name="_Toc24675"/>
      <w:bookmarkStart w:id="177" w:name="_Toc5926"/>
      <w:r>
        <w:rPr>
          <w:rFonts w:hint="eastAsia" w:ascii="宋体" w:hAnsi="宋体" w:eastAsia="宋体" w:cs="宋体"/>
          <w:b/>
          <w:sz w:val="24"/>
          <w:szCs w:val="24"/>
          <w:lang w:val="en-US"/>
        </w:rPr>
        <w:t>11</w:t>
      </w:r>
      <w:r>
        <w:rPr>
          <w:rFonts w:hint="eastAsia" w:ascii="宋体" w:hAnsi="宋体" w:eastAsia="宋体" w:cs="宋体"/>
          <w:b/>
          <w:sz w:val="24"/>
          <w:szCs w:val="24"/>
        </w:rPr>
        <w:t>.质量保证期</w:t>
      </w:r>
      <w:r>
        <w:rPr>
          <w:rFonts w:hint="eastAsia" w:ascii="宋体" w:hAnsi="宋体" w:eastAsia="宋体" w:cs="宋体"/>
          <w:sz w:val="24"/>
          <w:szCs w:val="24"/>
        </w:rPr>
        <w:t>（若有保修手册的，请注明并列为附件）</w:t>
      </w:r>
      <w:bookmarkEnd w:id="175"/>
      <w:bookmarkEnd w:id="176"/>
      <w:bookmarkEnd w:id="177"/>
    </w:p>
    <w:p>
      <w:pPr>
        <w:spacing w:line="360" w:lineRule="auto"/>
        <w:rPr>
          <w:rFonts w:hint="eastAsia" w:ascii="宋体" w:hAnsi="宋体" w:eastAsia="宋体" w:cs="宋体"/>
          <w:sz w:val="24"/>
          <w:szCs w:val="24"/>
        </w:rPr>
      </w:pPr>
      <w:r>
        <w:rPr>
          <w:rFonts w:hint="eastAsia" w:ascii="宋体" w:hAnsi="宋体" w:eastAsia="宋体" w:cs="宋体"/>
          <w:sz w:val="24"/>
          <w:szCs w:val="24"/>
          <w:lang w:val="en-US"/>
        </w:rPr>
        <w:t>11</w:t>
      </w:r>
      <w:r>
        <w:rPr>
          <w:rFonts w:hint="eastAsia" w:ascii="宋体" w:hAnsi="宋体" w:eastAsia="宋体" w:cs="宋体"/>
          <w:sz w:val="24"/>
          <w:szCs w:val="24"/>
        </w:rPr>
        <w:t>.1 设备质量保证期为</w:t>
      </w:r>
      <w:r>
        <w:rPr>
          <w:rFonts w:hint="eastAsia" w:ascii="宋体" w:hAnsi="宋体" w:eastAsia="宋体" w:cs="宋体"/>
          <w:sz w:val="24"/>
          <w:szCs w:val="24"/>
          <w:u w:val="single"/>
        </w:rPr>
        <w:t>1</w:t>
      </w:r>
      <w:r>
        <w:rPr>
          <w:rFonts w:hint="eastAsia" w:ascii="宋体" w:hAnsi="宋体" w:eastAsia="宋体" w:cs="宋体"/>
          <w:sz w:val="24"/>
          <w:szCs w:val="24"/>
        </w:rPr>
        <w:t>年，自设备最终验收通过之日起算。本合同专门条款另有约定的从其约定。</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rPr>
        <w:t>11</w:t>
      </w:r>
      <w:r>
        <w:rPr>
          <w:rFonts w:hint="eastAsia" w:ascii="宋体" w:hAnsi="宋体" w:eastAsia="宋体" w:cs="宋体"/>
          <w:sz w:val="24"/>
          <w:szCs w:val="24"/>
        </w:rPr>
        <w:t>.2 在质量保证期内，设备出现质量问题，乙方必须及时免费维修，并应按甲方要求免费为其更换部件或修理且承担相应费用；若设备三次以上（包括三次）出现同类质量问题，或同一质量问题乙方在15日以内仍未解决的，或出现其他影响设备使用目的的重大质量问题的，甲方有权要求乙方对本次有问题部件全部进行免费更换。</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rPr>
        <w:t>11</w:t>
      </w:r>
      <w:r>
        <w:rPr>
          <w:rFonts w:hint="eastAsia" w:ascii="宋体" w:hAnsi="宋体" w:eastAsia="宋体" w:cs="宋体"/>
          <w:sz w:val="24"/>
          <w:szCs w:val="24"/>
        </w:rPr>
        <w:t>.3 乙方收到甲方的维修通知后，并应在12小时内与甲方人员及时联系，48小时内赶到设备安装地进行维修，若乙方未在约定的时间响应的，甲方可自行采取补救措施，甲方采取补救措施的费用和因此给甲方造成的所有损失全部由乙方承担。</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rPr>
        <w:t>11</w:t>
      </w:r>
      <w:r>
        <w:rPr>
          <w:rFonts w:hint="eastAsia" w:ascii="宋体" w:hAnsi="宋体" w:eastAsia="宋体" w:cs="宋体"/>
          <w:sz w:val="24"/>
          <w:szCs w:val="24"/>
        </w:rPr>
        <w:t>.4 质保期以后该设备出现故障或毁损，如甲方要求乙方负责维修或更换零部件的，乙方应当在收到甲方维修通知后按双方商定的时间赶到设备安装地进行维修；乙方可以收取合理的维修和更换设备零配件的费用。</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rPr>
        <w:t>11</w:t>
      </w:r>
      <w:r>
        <w:rPr>
          <w:rFonts w:hint="eastAsia" w:ascii="宋体" w:hAnsi="宋体" w:eastAsia="宋体" w:cs="宋体"/>
          <w:sz w:val="24"/>
          <w:szCs w:val="24"/>
        </w:rPr>
        <w:t>.5 质保期届满以后，设备因使用或外力作用产生故障，乙方有义务提供有偿维修服务。</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rPr>
        <w:t>11</w:t>
      </w:r>
      <w:r>
        <w:rPr>
          <w:rFonts w:hint="eastAsia" w:ascii="宋体" w:hAnsi="宋体" w:eastAsia="宋体" w:cs="宋体"/>
          <w:sz w:val="24"/>
          <w:szCs w:val="24"/>
        </w:rPr>
        <w:t>.6 质保期届满以后5年内，乙方保证该设备所需零部件等能够按签订合同时市场价正常供应。</w:t>
      </w:r>
    </w:p>
    <w:p>
      <w:pPr>
        <w:spacing w:line="360" w:lineRule="auto"/>
        <w:outlineLvl w:val="0"/>
        <w:rPr>
          <w:rFonts w:hint="eastAsia" w:ascii="宋体" w:hAnsi="宋体" w:eastAsia="宋体" w:cs="宋体"/>
          <w:b/>
          <w:bCs/>
          <w:sz w:val="24"/>
          <w:szCs w:val="24"/>
        </w:rPr>
      </w:pPr>
      <w:bookmarkStart w:id="178" w:name="_Toc7489"/>
      <w:bookmarkStart w:id="179" w:name="_Toc19886"/>
      <w:bookmarkStart w:id="180" w:name="_Toc7654"/>
      <w:r>
        <w:rPr>
          <w:rFonts w:hint="eastAsia" w:ascii="宋体" w:hAnsi="宋体" w:eastAsia="宋体" w:cs="宋体"/>
          <w:b/>
          <w:bCs/>
          <w:sz w:val="24"/>
          <w:szCs w:val="24"/>
          <w:lang w:val="en-US"/>
        </w:rPr>
        <w:t>12</w:t>
      </w:r>
      <w:r>
        <w:rPr>
          <w:rFonts w:hint="eastAsia" w:ascii="宋体" w:hAnsi="宋体" w:eastAsia="宋体" w:cs="宋体"/>
          <w:b/>
          <w:bCs/>
          <w:sz w:val="24"/>
          <w:szCs w:val="24"/>
        </w:rPr>
        <w:t>.知识产权</w:t>
      </w:r>
      <w:bookmarkEnd w:id="178"/>
      <w:bookmarkEnd w:id="179"/>
      <w:bookmarkEnd w:id="180"/>
    </w:p>
    <w:p>
      <w:pPr>
        <w:spacing w:line="360" w:lineRule="auto"/>
        <w:rPr>
          <w:rFonts w:hint="eastAsia" w:ascii="宋体" w:hAnsi="宋体" w:eastAsia="宋体" w:cs="宋体"/>
          <w:sz w:val="24"/>
          <w:szCs w:val="24"/>
        </w:rPr>
      </w:pPr>
      <w:r>
        <w:rPr>
          <w:rFonts w:hint="eastAsia" w:ascii="宋体" w:hAnsi="宋体" w:eastAsia="宋体" w:cs="宋体"/>
          <w:sz w:val="24"/>
          <w:szCs w:val="24"/>
          <w:lang w:val="en-US"/>
        </w:rPr>
        <w:t>12</w:t>
      </w:r>
      <w:r>
        <w:rPr>
          <w:rFonts w:hint="eastAsia" w:ascii="宋体" w:hAnsi="宋体" w:eastAsia="宋体" w:cs="宋体"/>
          <w:sz w:val="24"/>
          <w:szCs w:val="24"/>
        </w:rPr>
        <w:t>.1 乙方保证享有所提供设备所需的完整知识产权，并保证甲方对设备的使用、转售不会侵犯任何第三方知识产权。</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rPr>
        <w:t>12</w:t>
      </w:r>
      <w:r>
        <w:rPr>
          <w:rFonts w:hint="eastAsia" w:ascii="宋体" w:hAnsi="宋体" w:eastAsia="宋体" w:cs="宋体"/>
          <w:sz w:val="24"/>
          <w:szCs w:val="24"/>
        </w:rPr>
        <w:t>.2 该设备如果包含软件或其他知识产权，则应视为软件及知识产权无限期的许可甲方配合该设备使用（费用已经包含在合同价款中）。</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rPr>
        <w:t>12</w:t>
      </w:r>
      <w:r>
        <w:rPr>
          <w:rFonts w:hint="eastAsia" w:ascii="宋体" w:hAnsi="宋体" w:eastAsia="宋体" w:cs="宋体"/>
          <w:sz w:val="24"/>
          <w:szCs w:val="24"/>
        </w:rPr>
        <w:t>.3 由于设备以及相关零部件产生的知识产权侵权责任，全部由乙方承担。</w:t>
      </w:r>
    </w:p>
    <w:p>
      <w:pPr>
        <w:pStyle w:val="3"/>
        <w:spacing w:line="360" w:lineRule="auto"/>
        <w:rPr>
          <w:rFonts w:hint="eastAsia" w:ascii="宋体" w:hAnsi="宋体" w:eastAsia="宋体" w:cs="宋体"/>
          <w:sz w:val="24"/>
          <w:szCs w:val="24"/>
          <w:lang w:val="en-US" w:eastAsia="zh-CN"/>
        </w:rPr>
      </w:pPr>
      <w:bookmarkStart w:id="181" w:name="_Toc6663"/>
      <w:bookmarkStart w:id="182" w:name="_Toc19445"/>
      <w:bookmarkStart w:id="183" w:name="_Toc22754"/>
      <w:r>
        <w:rPr>
          <w:rFonts w:hint="eastAsia" w:ascii="宋体" w:hAnsi="宋体" w:eastAsia="宋体" w:cs="宋体"/>
          <w:sz w:val="24"/>
          <w:szCs w:val="24"/>
          <w:lang w:val="en-US" w:eastAsia="zh-CN"/>
        </w:rPr>
        <w:t>13.工厂验收（FAT）要求</w:t>
      </w:r>
      <w:bookmarkEnd w:id="181"/>
      <w:bookmarkEnd w:id="182"/>
      <w:bookmarkEnd w:id="183"/>
    </w:p>
    <w:p>
      <w:pPr>
        <w:spacing w:line="360" w:lineRule="auto"/>
        <w:rPr>
          <w:rFonts w:hint="eastAsia" w:ascii="宋体" w:hAnsi="宋体" w:eastAsia="宋体" w:cs="宋体"/>
          <w:sz w:val="24"/>
          <w:szCs w:val="24"/>
          <w:lang w:val="en-US"/>
        </w:rPr>
      </w:pPr>
      <w:r>
        <w:rPr>
          <w:rFonts w:hint="eastAsia" w:ascii="宋体" w:hAnsi="宋体" w:eastAsia="宋体" w:cs="宋体"/>
          <w:sz w:val="24"/>
          <w:szCs w:val="24"/>
          <w:lang w:val="en-US"/>
        </w:rPr>
        <w:t>13.1 供应商根据本 URS 内容完成各项确认工作，确保设计符合所有的 URS 要求，最终的设计须经用户确认并批准。</w:t>
      </w:r>
    </w:p>
    <w:p>
      <w:pPr>
        <w:spacing w:line="360" w:lineRule="auto"/>
        <w:rPr>
          <w:rFonts w:hint="eastAsia" w:ascii="宋体" w:hAnsi="宋体" w:eastAsia="宋体" w:cs="宋体"/>
          <w:sz w:val="24"/>
          <w:szCs w:val="24"/>
          <w:lang w:val="en-US"/>
        </w:rPr>
      </w:pPr>
      <w:r>
        <w:rPr>
          <w:rFonts w:hint="eastAsia" w:ascii="宋体" w:hAnsi="宋体" w:eastAsia="宋体" w:cs="宋体"/>
          <w:sz w:val="24"/>
          <w:szCs w:val="24"/>
          <w:lang w:val="en-US"/>
        </w:rPr>
        <w:t>13.2 供应商负责编写设备的FAT文件，经用户确认后，负责实施。</w:t>
      </w:r>
    </w:p>
    <w:p>
      <w:pPr>
        <w:pStyle w:val="3"/>
        <w:spacing w:line="360" w:lineRule="auto"/>
        <w:rPr>
          <w:rFonts w:hint="eastAsia" w:ascii="宋体" w:hAnsi="宋体" w:eastAsia="宋体" w:cs="宋体"/>
          <w:sz w:val="24"/>
          <w:szCs w:val="24"/>
          <w:lang w:val="en-US" w:eastAsia="zh-CN"/>
        </w:rPr>
      </w:pPr>
      <w:bookmarkStart w:id="184" w:name="_Toc24641"/>
      <w:bookmarkStart w:id="185" w:name="_Toc19525"/>
      <w:bookmarkStart w:id="186" w:name="_Toc28199"/>
      <w:r>
        <w:rPr>
          <w:rFonts w:hint="eastAsia" w:ascii="宋体" w:hAnsi="宋体" w:eastAsia="宋体" w:cs="宋体"/>
          <w:sz w:val="24"/>
          <w:szCs w:val="24"/>
          <w:lang w:val="en-US" w:eastAsia="zh-CN"/>
        </w:rPr>
        <w:t>14.供应商要求</w:t>
      </w:r>
      <w:bookmarkEnd w:id="184"/>
      <w:bookmarkEnd w:id="185"/>
      <w:bookmarkEnd w:id="186"/>
    </w:p>
    <w:p>
      <w:pPr>
        <w:pStyle w:val="15"/>
        <w:spacing w:line="360" w:lineRule="auto"/>
        <w:ind w:firstLine="373"/>
        <w:rPr>
          <w:rFonts w:hint="eastAsia" w:ascii="宋体" w:hAnsi="宋体" w:eastAsia="宋体" w:cs="宋体"/>
          <w:color w:val="auto"/>
          <w:sz w:val="24"/>
          <w:szCs w:val="24"/>
        </w:rPr>
      </w:pPr>
      <w:r>
        <w:rPr>
          <w:rFonts w:hint="eastAsia" w:ascii="宋体" w:hAnsi="宋体" w:eastAsia="宋体" w:cs="宋体"/>
          <w:color w:val="auto"/>
          <w:sz w:val="24"/>
          <w:szCs w:val="24"/>
        </w:rPr>
        <w:t>14.1本次招标接受联合体投标，联合体投标的，应满足下列要求：</w:t>
      </w:r>
    </w:p>
    <w:p>
      <w:pPr>
        <w:pStyle w:val="15"/>
        <w:spacing w:line="360" w:lineRule="auto"/>
        <w:ind w:firstLine="373"/>
        <w:rPr>
          <w:rFonts w:hint="eastAsia" w:ascii="宋体" w:hAnsi="宋体" w:eastAsia="宋体" w:cs="宋体"/>
          <w:color w:val="auto"/>
          <w:sz w:val="24"/>
          <w:szCs w:val="24"/>
        </w:rPr>
      </w:pPr>
      <w:r>
        <w:rPr>
          <w:rFonts w:hint="eastAsia" w:ascii="宋体" w:hAnsi="宋体" w:eastAsia="宋体" w:cs="宋体"/>
          <w:color w:val="auto"/>
          <w:sz w:val="24"/>
          <w:szCs w:val="24"/>
        </w:rPr>
        <w:t>①联合体最多允许2家单位组成。</w:t>
      </w:r>
    </w:p>
    <w:p>
      <w:pPr>
        <w:pStyle w:val="15"/>
        <w:spacing w:line="360" w:lineRule="auto"/>
        <w:ind w:firstLine="373"/>
        <w:rPr>
          <w:rFonts w:hint="eastAsia" w:ascii="宋体" w:hAnsi="宋体" w:eastAsia="宋体" w:cs="宋体"/>
          <w:color w:val="auto"/>
          <w:sz w:val="24"/>
          <w:szCs w:val="24"/>
        </w:rPr>
      </w:pPr>
      <w:r>
        <w:rPr>
          <w:rFonts w:hint="eastAsia" w:ascii="宋体" w:hAnsi="宋体" w:eastAsia="宋体" w:cs="宋体"/>
          <w:color w:val="auto"/>
          <w:sz w:val="24"/>
          <w:szCs w:val="24"/>
        </w:rPr>
        <w:t>②联合体应具有生产此类设备或安装调试设备的资质资格条件。</w:t>
      </w:r>
    </w:p>
    <w:p>
      <w:pPr>
        <w:spacing w:line="360" w:lineRule="auto"/>
        <w:rPr>
          <w:rFonts w:hint="eastAsia" w:ascii="宋体" w:hAnsi="宋体" w:eastAsia="宋体" w:cs="宋体"/>
          <w:sz w:val="24"/>
          <w:szCs w:val="24"/>
          <w:lang w:val="en-US"/>
        </w:rPr>
      </w:pPr>
      <w:r>
        <w:rPr>
          <w:rFonts w:hint="eastAsia" w:ascii="宋体" w:hAnsi="宋体" w:eastAsia="宋体" w:cs="宋体"/>
          <w:sz w:val="24"/>
          <w:szCs w:val="24"/>
          <w:lang w:val="en-US"/>
        </w:rPr>
        <w:t>14.2 必须具备生产此设备的能力且技术成熟。</w:t>
      </w:r>
    </w:p>
    <w:p>
      <w:pPr>
        <w:spacing w:line="360" w:lineRule="auto"/>
        <w:rPr>
          <w:rFonts w:hint="eastAsia" w:ascii="宋体" w:hAnsi="宋体" w:eastAsia="宋体" w:cs="宋体"/>
          <w:sz w:val="24"/>
          <w:szCs w:val="24"/>
          <w:lang w:val="en-US"/>
        </w:rPr>
      </w:pPr>
      <w:r>
        <w:rPr>
          <w:rFonts w:hint="eastAsia" w:ascii="宋体" w:hAnsi="宋体" w:eastAsia="宋体" w:cs="宋体"/>
          <w:sz w:val="24"/>
          <w:szCs w:val="24"/>
          <w:lang w:val="en-US"/>
        </w:rPr>
        <w:t>14.3 本URS作为合同的补充条款，作为到货验收的依据。</w:t>
      </w:r>
    </w:p>
    <w:bookmarkEnd w:id="155"/>
    <w:bookmarkEnd w:id="156"/>
    <w:bookmarkEnd w:id="157"/>
    <w:bookmarkEnd w:id="158"/>
    <w:bookmarkEnd w:id="159"/>
    <w:bookmarkEnd w:id="160"/>
    <w:p>
      <w:pPr>
        <w:spacing w:line="360" w:lineRule="auto"/>
        <w:rPr>
          <w:rFonts w:hint="eastAsia"/>
          <w:lang w:val="en-US"/>
        </w:rPr>
      </w:pPr>
    </w:p>
    <w:p>
      <w:pPr>
        <w:spacing w:before="114" w:line="360" w:lineRule="auto"/>
        <w:jc w:val="center"/>
        <w:outlineLvl w:val="0"/>
        <w:rPr>
          <w:rFonts w:ascii="宋体" w:hAnsi="宋体" w:eastAsia="宋体" w:cs="宋体"/>
          <w:spacing w:val="12"/>
          <w:sz w:val="35"/>
          <w:szCs w:val="35"/>
          <w14:textOutline w14:w="6537" w14:cap="sq" w14:cmpd="sng">
            <w14:solidFill>
              <w14:srgbClr w14:val="000000"/>
            </w14:solidFill>
            <w14:prstDash w14:val="solid"/>
            <w14:bevel/>
          </w14:textOutline>
        </w:rPr>
      </w:pPr>
    </w:p>
    <w:p>
      <w:pPr>
        <w:spacing w:before="114" w:line="360" w:lineRule="auto"/>
        <w:jc w:val="both"/>
        <w:outlineLvl w:val="0"/>
        <w:rPr>
          <w:rFonts w:ascii="宋体" w:hAnsi="宋体" w:eastAsia="宋体" w:cs="宋体"/>
          <w:spacing w:val="12"/>
          <w:sz w:val="35"/>
          <w:szCs w:val="35"/>
          <w14:textOutline w14:w="6537" w14:cap="sq" w14:cmpd="sng">
            <w14:solidFill>
              <w14:srgbClr w14:val="000000"/>
            </w14:solidFill>
            <w14:prstDash w14:val="solid"/>
            <w14:bevel/>
          </w14:textOutline>
        </w:rPr>
      </w:pPr>
    </w:p>
    <w:p>
      <w:pPr>
        <w:rPr>
          <w:rFonts w:ascii="宋体" w:hAnsi="宋体" w:eastAsia="宋体" w:cs="宋体"/>
          <w:spacing w:val="12"/>
          <w:sz w:val="35"/>
          <w:szCs w:val="35"/>
          <w14:textOutline w14:w="6537" w14:cap="sq" w14:cmpd="sng">
            <w14:solidFill>
              <w14:srgbClr w14:val="000000"/>
            </w14:solidFill>
            <w14:prstDash w14:val="solid"/>
            <w14:bevel/>
          </w14:textOutline>
        </w:rPr>
      </w:pPr>
      <w:r>
        <w:rPr>
          <w:rFonts w:ascii="宋体" w:hAnsi="宋体" w:eastAsia="宋体" w:cs="宋体"/>
          <w:spacing w:val="12"/>
          <w:sz w:val="35"/>
          <w:szCs w:val="35"/>
          <w14:textOutline w14:w="6537" w14:cap="sq" w14:cmpd="sng">
            <w14:solidFill>
              <w14:srgbClr w14:val="000000"/>
            </w14:solidFill>
            <w14:prstDash w14:val="solid"/>
            <w14:bevel/>
          </w14:textOutline>
        </w:rPr>
        <w:br w:type="page"/>
      </w:r>
    </w:p>
    <w:p>
      <w:pPr>
        <w:spacing w:before="114" w:line="360" w:lineRule="auto"/>
        <w:jc w:val="center"/>
        <w:outlineLvl w:val="0"/>
        <w:rPr>
          <w:rFonts w:ascii="宋体" w:hAnsi="宋体" w:eastAsia="宋体" w:cs="宋体"/>
          <w:sz w:val="35"/>
          <w:szCs w:val="35"/>
        </w:rPr>
      </w:pPr>
      <w:bookmarkStart w:id="187" w:name="_Toc32727"/>
      <w:r>
        <w:rPr>
          <w:rFonts w:ascii="宋体" w:hAnsi="宋体" w:eastAsia="宋体" w:cs="宋体"/>
          <w:spacing w:val="12"/>
          <w:sz w:val="35"/>
          <w:szCs w:val="35"/>
          <w14:textOutline w14:w="6537" w14:cap="sq" w14:cmpd="sng">
            <w14:solidFill>
              <w14:srgbClr w14:val="000000"/>
            </w14:solidFill>
            <w14:prstDash w14:val="solid"/>
            <w14:bevel/>
          </w14:textOutline>
        </w:rPr>
        <w:t>第</w:t>
      </w:r>
      <w:r>
        <w:rPr>
          <w:rFonts w:hint="eastAsia" w:ascii="宋体" w:hAnsi="宋体" w:eastAsia="宋体" w:cs="宋体"/>
          <w:spacing w:val="12"/>
          <w:sz w:val="35"/>
          <w:szCs w:val="35"/>
          <w:lang w:val="en-US" w:eastAsia="zh-CN"/>
          <w14:textOutline w14:w="6537" w14:cap="sq" w14:cmpd="sng">
            <w14:solidFill>
              <w14:srgbClr w14:val="000000"/>
            </w14:solidFill>
            <w14:prstDash w14:val="solid"/>
            <w14:bevel/>
          </w14:textOutline>
        </w:rPr>
        <w:t>四</w:t>
      </w:r>
      <w:r>
        <w:rPr>
          <w:rFonts w:ascii="宋体" w:hAnsi="宋体" w:eastAsia="宋体" w:cs="宋体"/>
          <w:spacing w:val="8"/>
          <w:sz w:val="35"/>
          <w:szCs w:val="35"/>
          <w14:textOutline w14:w="6537" w14:cap="sq" w14:cmpd="sng">
            <w14:solidFill>
              <w14:srgbClr w14:val="000000"/>
            </w14:solidFill>
            <w14:prstDash w14:val="solid"/>
            <w14:bevel/>
          </w14:textOutline>
        </w:rPr>
        <w:t>章</w:t>
      </w:r>
      <w:r>
        <w:rPr>
          <w:rFonts w:ascii="宋体" w:hAnsi="宋体" w:eastAsia="宋体" w:cs="宋体"/>
          <w:spacing w:val="8"/>
          <w:sz w:val="35"/>
          <w:szCs w:val="35"/>
        </w:rPr>
        <w:t xml:space="preserve"> </w:t>
      </w:r>
      <w:r>
        <w:rPr>
          <w:rFonts w:hint="eastAsia" w:ascii="宋体" w:hAnsi="宋体" w:eastAsia="宋体" w:cs="宋体"/>
          <w:spacing w:val="8"/>
          <w:sz w:val="35"/>
          <w:szCs w:val="35"/>
          <w14:textOutline w14:w="6537" w14:cap="sq" w14:cmpd="sng">
            <w14:solidFill>
              <w14:srgbClr w14:val="000000"/>
            </w14:solidFill>
            <w14:prstDash w14:val="solid"/>
            <w14:bevel/>
          </w14:textOutline>
        </w:rPr>
        <w:t>合同条款及格式</w:t>
      </w:r>
      <w:bookmarkEnd w:id="187"/>
    </w:p>
    <w:p>
      <w:pPr>
        <w:wordWrap w:val="0"/>
        <w:spacing w:line="360" w:lineRule="auto"/>
        <w:jc w:val="center"/>
        <w:outlineLvl w:val="0"/>
        <w:rPr>
          <w:rFonts w:ascii="宋体" w:hAnsi="宋体"/>
          <w:b/>
          <w:szCs w:val="21"/>
        </w:rPr>
      </w:pPr>
      <w:r>
        <w:rPr>
          <w:rFonts w:hint="eastAsia" w:ascii="宋体" w:hAnsi="宋体"/>
          <w:b/>
          <w:szCs w:val="21"/>
        </w:rPr>
        <w:t xml:space="preserve">                                               </w:t>
      </w:r>
      <w:bookmarkStart w:id="188" w:name="_Toc3362"/>
      <w:bookmarkStart w:id="189" w:name="_Toc10685"/>
      <w:r>
        <w:rPr>
          <w:rFonts w:hint="eastAsia" w:ascii="宋体" w:hAnsi="宋体"/>
          <w:b/>
          <w:szCs w:val="21"/>
        </w:rPr>
        <w:t>合同编号:</w:t>
      </w:r>
      <w:bookmarkEnd w:id="188"/>
      <w:bookmarkEnd w:id="189"/>
    </w:p>
    <w:p>
      <w:pPr>
        <w:spacing w:line="360" w:lineRule="auto"/>
        <w:rPr>
          <w:rFonts w:hint="eastAsia" w:ascii="宋体" w:hAnsi="宋体"/>
          <w:b/>
          <w:sz w:val="44"/>
          <w:szCs w:val="44"/>
        </w:rPr>
      </w:pPr>
    </w:p>
    <w:p>
      <w:pPr>
        <w:pStyle w:val="6"/>
        <w:spacing w:line="360" w:lineRule="auto"/>
        <w:ind w:firstLine="883"/>
        <w:jc w:val="center"/>
        <w:rPr>
          <w:rFonts w:hint="eastAsia" w:hAnsi="宋体"/>
          <w:b/>
          <w:sz w:val="44"/>
          <w:szCs w:val="44"/>
          <w:lang w:eastAsia="zh-CN"/>
        </w:rPr>
      </w:pPr>
      <w:r>
        <w:rPr>
          <w:rFonts w:hint="eastAsia" w:hAnsi="宋体"/>
          <w:b/>
          <w:sz w:val="44"/>
          <w:szCs w:val="44"/>
          <w:lang w:eastAsia="zh-CN"/>
        </w:rPr>
        <w:t>清真牛羊肉精深加工与清真预制菜加工项目</w:t>
      </w:r>
    </w:p>
    <w:p>
      <w:pPr>
        <w:pStyle w:val="6"/>
        <w:spacing w:line="520" w:lineRule="exact"/>
        <w:ind w:left="0" w:leftChars="0" w:firstLine="0" w:firstLineChars="0"/>
        <w:jc w:val="both"/>
        <w:rPr>
          <w:rFonts w:hint="eastAsia" w:hAnsi="宋体"/>
          <w:b/>
          <w:sz w:val="40"/>
          <w:szCs w:val="40"/>
          <w:lang w:eastAsia="zh-CN"/>
        </w:rPr>
      </w:pPr>
    </w:p>
    <w:p>
      <w:pPr>
        <w:pStyle w:val="6"/>
        <w:spacing w:line="520" w:lineRule="exact"/>
        <w:ind w:left="0" w:leftChars="0" w:firstLine="0" w:firstLineChars="0"/>
        <w:jc w:val="center"/>
        <w:rPr>
          <w:rStyle w:val="30"/>
          <w:rFonts w:ascii="Arial" w:hAnsi="Arial" w:cs="Arial"/>
          <w:b/>
          <w:sz w:val="40"/>
          <w:szCs w:val="40"/>
        </w:rPr>
      </w:pPr>
      <w:r>
        <w:rPr>
          <w:rFonts w:hint="eastAsia" w:hAnsi="宋体"/>
          <w:b/>
          <w:sz w:val="40"/>
          <w:szCs w:val="40"/>
          <w:lang w:eastAsia="zh-CN"/>
        </w:rPr>
        <w:t>《</w:t>
      </w:r>
      <w:r>
        <w:rPr>
          <w:rFonts w:hint="eastAsia" w:hAnsi="宋体"/>
          <w:b/>
          <w:sz w:val="40"/>
          <w:szCs w:val="40"/>
          <w:lang w:val="en-US" w:eastAsia="zh-CN"/>
        </w:rPr>
        <w:t>污水处理成套设备采购合同</w:t>
      </w:r>
      <w:r>
        <w:rPr>
          <w:rFonts w:hint="eastAsia" w:hAnsi="宋体"/>
          <w:b/>
          <w:sz w:val="40"/>
          <w:szCs w:val="40"/>
          <w:lang w:eastAsia="zh-CN"/>
        </w:rPr>
        <w:t>》</w:t>
      </w:r>
    </w:p>
    <w:p>
      <w:pPr>
        <w:pStyle w:val="6"/>
        <w:spacing w:line="520" w:lineRule="exact"/>
        <w:ind w:firstLine="1044"/>
        <w:jc w:val="center"/>
        <w:rPr>
          <w:rStyle w:val="30"/>
          <w:rFonts w:ascii="Arial" w:hAnsi="Arial" w:cs="Arial"/>
          <w:b/>
          <w:sz w:val="52"/>
          <w:szCs w:val="44"/>
        </w:rPr>
      </w:pPr>
    </w:p>
    <w:p>
      <w:pPr>
        <w:pStyle w:val="6"/>
        <w:spacing w:line="520" w:lineRule="exact"/>
        <w:ind w:firstLine="1044"/>
        <w:jc w:val="center"/>
        <w:rPr>
          <w:rStyle w:val="30"/>
          <w:rFonts w:ascii="Arial" w:hAnsi="Arial" w:cs="Arial"/>
          <w:b/>
          <w:sz w:val="52"/>
          <w:szCs w:val="44"/>
        </w:rPr>
      </w:pPr>
    </w:p>
    <w:p>
      <w:pPr>
        <w:pStyle w:val="6"/>
        <w:spacing w:line="520" w:lineRule="exact"/>
        <w:ind w:firstLine="1044"/>
        <w:rPr>
          <w:rStyle w:val="30"/>
          <w:rFonts w:ascii="Arial" w:hAnsi="Arial" w:cs="Arial"/>
          <w:b/>
          <w:sz w:val="52"/>
          <w:szCs w:val="44"/>
        </w:rPr>
      </w:pPr>
    </w:p>
    <w:p>
      <w:pPr>
        <w:pStyle w:val="6"/>
        <w:spacing w:line="520" w:lineRule="exact"/>
        <w:ind w:firstLine="1044"/>
        <w:rPr>
          <w:rStyle w:val="30"/>
          <w:rFonts w:ascii="Arial" w:hAnsi="Arial" w:cs="Arial"/>
          <w:b/>
          <w:sz w:val="52"/>
          <w:szCs w:val="44"/>
        </w:rPr>
      </w:pPr>
    </w:p>
    <w:p>
      <w:pPr>
        <w:pStyle w:val="6"/>
        <w:spacing w:line="520" w:lineRule="exact"/>
        <w:ind w:firstLine="0" w:firstLineChars="0"/>
        <w:jc w:val="center"/>
        <w:rPr>
          <w:rStyle w:val="30"/>
          <w:rFonts w:hint="eastAsia" w:ascii="Arial" w:hAnsi="Arial" w:cs="Arial"/>
          <w:b/>
          <w:sz w:val="52"/>
          <w:szCs w:val="44"/>
        </w:rPr>
      </w:pPr>
      <w:r>
        <w:rPr>
          <w:rStyle w:val="30"/>
          <w:rFonts w:ascii="Arial" w:hAnsi="Arial" w:cs="Arial"/>
          <w:b/>
          <w:sz w:val="52"/>
          <w:szCs w:val="44"/>
        </w:rPr>
        <w:t>&lt;</w:t>
      </w:r>
      <w:r>
        <w:rPr>
          <w:rStyle w:val="30"/>
          <w:rFonts w:hint="eastAsia" w:ascii="Arial" w:hAnsi="Arial" w:cs="Arial"/>
          <w:b/>
          <w:sz w:val="52"/>
          <w:szCs w:val="44"/>
          <w:lang w:val="en-US" w:eastAsia="zh-CN"/>
        </w:rPr>
        <w:t>商务合同</w:t>
      </w:r>
      <w:r>
        <w:rPr>
          <w:rStyle w:val="30"/>
          <w:rFonts w:ascii="Arial" w:hAnsi="Arial" w:cs="Arial"/>
          <w:b/>
          <w:sz w:val="52"/>
          <w:szCs w:val="44"/>
        </w:rPr>
        <w:t>&gt;</w:t>
      </w:r>
    </w:p>
    <w:p>
      <w:pPr>
        <w:pStyle w:val="6"/>
        <w:spacing w:line="520" w:lineRule="exact"/>
        <w:ind w:firstLine="482"/>
        <w:jc w:val="left"/>
        <w:rPr>
          <w:rStyle w:val="30"/>
          <w:rFonts w:hAnsi="宋体" w:cs="宋体"/>
          <w:b/>
        </w:rPr>
      </w:pPr>
    </w:p>
    <w:p>
      <w:pPr>
        <w:pStyle w:val="6"/>
        <w:spacing w:line="520" w:lineRule="exact"/>
        <w:ind w:firstLine="482"/>
        <w:jc w:val="left"/>
        <w:rPr>
          <w:rStyle w:val="30"/>
          <w:rFonts w:hint="eastAsia" w:hAnsi="宋体" w:cs="宋体"/>
          <w:b/>
        </w:rPr>
      </w:pPr>
    </w:p>
    <w:p>
      <w:pPr>
        <w:pStyle w:val="6"/>
        <w:spacing w:line="520" w:lineRule="exact"/>
        <w:ind w:firstLine="482"/>
        <w:jc w:val="left"/>
        <w:rPr>
          <w:rStyle w:val="30"/>
          <w:rFonts w:hint="eastAsia" w:hAnsi="宋体" w:cs="宋体"/>
          <w:b/>
        </w:rPr>
      </w:pPr>
    </w:p>
    <w:p>
      <w:pPr>
        <w:spacing w:line="360" w:lineRule="auto"/>
        <w:jc w:val="center"/>
        <w:rPr>
          <w:rFonts w:hint="eastAsia" w:ascii="宋体" w:hAnsi="宋体" w:cs="宋体"/>
          <w:b/>
          <w:bCs/>
        </w:rPr>
      </w:pPr>
    </w:p>
    <w:p>
      <w:pPr>
        <w:spacing w:line="360" w:lineRule="auto"/>
        <w:jc w:val="center"/>
        <w:outlineLvl w:val="0"/>
        <w:rPr>
          <w:rFonts w:hint="eastAsia" w:ascii="宋体" w:hAnsi="宋体" w:cs="宋体"/>
          <w:b/>
          <w:bCs/>
          <w:sz w:val="28"/>
          <w:szCs w:val="28"/>
        </w:rPr>
      </w:pPr>
      <w:bookmarkStart w:id="190" w:name="_Toc11894"/>
      <w:bookmarkStart w:id="191" w:name="_Toc21723"/>
      <w:r>
        <w:rPr>
          <w:rStyle w:val="30"/>
          <w:rFonts w:hint="eastAsia" w:ascii="宋体" w:hAnsi="宋体" w:cs="宋体"/>
          <w:b/>
          <w:sz w:val="28"/>
          <w:szCs w:val="28"/>
        </w:rPr>
        <w:t>甲方</w:t>
      </w:r>
      <w:r>
        <w:rPr>
          <w:rFonts w:hint="eastAsia" w:ascii="宋体" w:hAnsi="宋体" w:cs="宋体"/>
          <w:b/>
          <w:bCs/>
          <w:sz w:val="28"/>
          <w:szCs w:val="28"/>
        </w:rPr>
        <w:t>：川楚联合国际工程有限公司</w:t>
      </w:r>
      <w:bookmarkEnd w:id="190"/>
      <w:bookmarkEnd w:id="191"/>
    </w:p>
    <w:p>
      <w:pPr>
        <w:spacing w:line="360" w:lineRule="auto"/>
        <w:ind w:firstLine="2241" w:firstLineChars="800"/>
        <w:jc w:val="both"/>
        <w:outlineLvl w:val="0"/>
        <w:rPr>
          <w:rFonts w:hint="default" w:ascii="宋体" w:hAnsi="宋体" w:eastAsia="宋体" w:cs="宋体"/>
          <w:b/>
          <w:bCs/>
          <w:sz w:val="28"/>
          <w:szCs w:val="28"/>
          <w:lang w:val="en-US" w:eastAsia="zh-CN"/>
        </w:rPr>
      </w:pPr>
      <w:r>
        <w:rPr>
          <w:rStyle w:val="30"/>
          <w:rFonts w:hint="eastAsia" w:ascii="宋体" w:hAnsi="宋体" w:cs="宋体"/>
          <w:b/>
          <w:sz w:val="28"/>
          <w:szCs w:val="28"/>
        </w:rPr>
        <w:t xml:space="preserve">  </w:t>
      </w:r>
      <w:bookmarkStart w:id="192" w:name="_Toc1749"/>
      <w:bookmarkStart w:id="193" w:name="_Toc18435"/>
      <w:r>
        <w:rPr>
          <w:rStyle w:val="30"/>
          <w:rFonts w:hint="eastAsia" w:ascii="宋体" w:hAnsi="宋体" w:cs="宋体"/>
          <w:b/>
          <w:sz w:val="28"/>
          <w:szCs w:val="28"/>
        </w:rPr>
        <w:t>乙方</w:t>
      </w:r>
      <w:r>
        <w:rPr>
          <w:rFonts w:hint="eastAsia" w:ascii="宋体" w:hAnsi="宋体" w:cs="宋体"/>
          <w:b/>
          <w:bCs/>
          <w:sz w:val="28"/>
          <w:szCs w:val="28"/>
        </w:rPr>
        <w:t>：</w:t>
      </w:r>
      <w:bookmarkEnd w:id="192"/>
      <w:bookmarkEnd w:id="193"/>
      <w:r>
        <w:rPr>
          <w:rFonts w:hint="eastAsia" w:ascii="宋体" w:hAnsi="宋体" w:eastAsia="宋体" w:cs="宋体"/>
          <w:b/>
          <w:bCs/>
          <w:sz w:val="28"/>
          <w:szCs w:val="28"/>
          <w:lang w:val="en-US" w:eastAsia="zh-CN"/>
        </w:rPr>
        <w:t xml:space="preserve">   </w:t>
      </w:r>
    </w:p>
    <w:p>
      <w:pPr>
        <w:ind w:firstLine="2801" w:firstLineChars="1000"/>
        <w:rPr>
          <w:rFonts w:hint="eastAsia" w:ascii="宋体" w:hAnsi="宋体" w:cs="宋体"/>
          <w:b/>
          <w:bCs/>
          <w:sz w:val="28"/>
          <w:szCs w:val="28"/>
        </w:rPr>
      </w:pPr>
      <w:r>
        <w:rPr>
          <w:rFonts w:hint="eastAsia" w:ascii="宋体" w:hAnsi="宋体" w:cs="宋体"/>
          <w:b/>
          <w:bCs/>
          <w:sz w:val="28"/>
          <w:szCs w:val="28"/>
        </w:rPr>
        <w:t>日期：</w:t>
      </w:r>
      <w:r>
        <w:rPr>
          <w:rFonts w:hint="eastAsia" w:ascii="宋体" w:hAnsi="宋体" w:cs="宋体"/>
          <w:b/>
          <w:bCs/>
          <w:sz w:val="28"/>
          <w:szCs w:val="28"/>
          <w:u w:val="single"/>
        </w:rPr>
        <w:t>2023</w:t>
      </w:r>
      <w:r>
        <w:rPr>
          <w:rFonts w:hint="eastAsia" w:ascii="宋体" w:hAnsi="宋体" w:cs="宋体"/>
          <w:b/>
          <w:bCs/>
          <w:sz w:val="28"/>
          <w:szCs w:val="28"/>
        </w:rPr>
        <w:t>年</w:t>
      </w:r>
      <w:r>
        <w:rPr>
          <w:rFonts w:hint="eastAsia" w:ascii="宋体" w:hAnsi="宋体" w:cs="宋体"/>
          <w:b/>
          <w:bCs/>
          <w:sz w:val="28"/>
          <w:szCs w:val="28"/>
          <w:u w:val="single"/>
        </w:rPr>
        <w:t xml:space="preserve">    </w:t>
      </w:r>
      <w:r>
        <w:rPr>
          <w:rFonts w:hint="eastAsia" w:ascii="宋体" w:hAnsi="宋体" w:cs="宋体"/>
          <w:b/>
          <w:bCs/>
          <w:sz w:val="28"/>
          <w:szCs w:val="28"/>
        </w:rPr>
        <w:t>月</w:t>
      </w:r>
      <w:r>
        <w:rPr>
          <w:rFonts w:hint="eastAsia" w:ascii="宋体" w:hAnsi="宋体" w:cs="宋体"/>
          <w:b/>
          <w:bCs/>
          <w:sz w:val="28"/>
          <w:szCs w:val="28"/>
          <w:u w:val="single"/>
        </w:rPr>
        <w:t xml:space="preserve">     </w:t>
      </w:r>
      <w:r>
        <w:rPr>
          <w:rFonts w:hint="eastAsia" w:ascii="宋体" w:hAnsi="宋体" w:cs="宋体"/>
          <w:b/>
          <w:bCs/>
          <w:sz w:val="28"/>
          <w:szCs w:val="28"/>
        </w:rPr>
        <w:t>日</w:t>
      </w:r>
    </w:p>
    <w:p>
      <w:pPr>
        <w:spacing w:line="360" w:lineRule="auto"/>
        <w:ind w:right="131"/>
        <w:jc w:val="both"/>
        <w:rPr>
          <w:rFonts w:ascii="Arial" w:hAnsi="Arial" w:cs="Arial"/>
          <w:szCs w:val="21"/>
        </w:rPr>
      </w:pPr>
    </w:p>
    <w:p>
      <w:pPr>
        <w:spacing w:line="360" w:lineRule="auto"/>
        <w:ind w:right="131"/>
        <w:jc w:val="both"/>
        <w:rPr>
          <w:rFonts w:ascii="Arial" w:hAnsi="Arial" w:cs="Arial"/>
          <w:szCs w:val="21"/>
        </w:rPr>
      </w:pPr>
    </w:p>
    <w:p>
      <w:pPr>
        <w:spacing w:line="360" w:lineRule="auto"/>
        <w:ind w:right="131"/>
        <w:jc w:val="both"/>
        <w:rPr>
          <w:rFonts w:ascii="Arial" w:hAnsi="Arial" w:cs="Arial"/>
          <w:szCs w:val="21"/>
        </w:rPr>
      </w:pPr>
    </w:p>
    <w:p>
      <w:pPr>
        <w:spacing w:line="360" w:lineRule="auto"/>
        <w:ind w:right="131"/>
        <w:jc w:val="both"/>
        <w:rPr>
          <w:rFonts w:ascii="Arial" w:hAnsi="Arial" w:cs="Arial"/>
          <w:szCs w:val="21"/>
        </w:rPr>
      </w:pPr>
      <w:r>
        <w:rPr>
          <w:rFonts w:ascii="Arial" w:hAnsi="Arial" w:cs="Arial"/>
          <w:szCs w:val="21"/>
        </w:rPr>
        <w:t xml:space="preserve">                                   </w:t>
      </w:r>
    </w:p>
    <w:p>
      <w:pPr>
        <w:spacing w:line="360" w:lineRule="auto"/>
        <w:ind w:firstLine="480" w:firstLineChars="200"/>
        <w:rPr>
          <w:rFonts w:hint="eastAsia" w:ascii="仿宋" w:hAnsi="仿宋" w:eastAsia="仿宋" w:cs="仿宋"/>
          <w:sz w:val="24"/>
        </w:rPr>
        <w:sectPr>
          <w:headerReference r:id="rId13" w:type="default"/>
          <w:footerReference r:id="rId14" w:type="default"/>
          <w:footerReference r:id="rId15" w:type="even"/>
          <w:pgSz w:w="11906" w:h="16838"/>
          <w:pgMar w:top="1440" w:right="1286" w:bottom="1440" w:left="1260" w:header="57" w:footer="794" w:gutter="0"/>
          <w:pgNumType w:fmt="decimal"/>
          <w:cols w:space="720" w:num="1"/>
          <w:docGrid w:type="lines" w:linePitch="312" w:charSpace="0"/>
        </w:sectPr>
      </w:pP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本设备采购合同（以下简称“本合同”）由以下双方在中国</w:t>
      </w:r>
      <w:r>
        <w:rPr>
          <w:rFonts w:hint="eastAsia" w:ascii="宋体" w:hAnsi="宋体" w:eastAsia="宋体" w:cs="宋体"/>
          <w:sz w:val="24"/>
          <w:u w:val="single"/>
        </w:rPr>
        <w:t>四川省成都市高新区</w:t>
      </w:r>
      <w:r>
        <w:rPr>
          <w:rFonts w:hint="eastAsia" w:ascii="宋体" w:hAnsi="宋体" w:eastAsia="宋体" w:cs="宋体"/>
          <w:sz w:val="24"/>
        </w:rPr>
        <w:t>签订：</w:t>
      </w:r>
    </w:p>
    <w:tbl>
      <w:tblPr>
        <w:tblStyle w:val="18"/>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5"/>
        <w:gridCol w:w="4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甲方（买方）</w:t>
            </w:r>
          </w:p>
        </w:tc>
        <w:tc>
          <w:tcPr>
            <w:tcW w:w="2500" w:type="pct"/>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乙方（卖方）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noWrap w:val="0"/>
            <w:vAlign w:val="center"/>
          </w:tcPr>
          <w:p>
            <w:pPr>
              <w:spacing w:line="360" w:lineRule="auto"/>
              <w:rPr>
                <w:rFonts w:hint="eastAsia" w:ascii="宋体" w:hAnsi="宋体" w:eastAsia="宋体" w:cs="宋体"/>
                <w:sz w:val="24"/>
              </w:rPr>
            </w:pPr>
            <w:r>
              <w:rPr>
                <w:rFonts w:hint="eastAsia" w:ascii="宋体" w:hAnsi="宋体" w:eastAsia="宋体" w:cs="宋体"/>
                <w:sz w:val="24"/>
              </w:rPr>
              <w:t>名称：</w:t>
            </w:r>
            <w:r>
              <w:rPr>
                <w:rFonts w:hint="eastAsia" w:ascii="宋体" w:hAnsi="宋体" w:eastAsia="宋体" w:cs="宋体"/>
                <w:b/>
                <w:sz w:val="24"/>
              </w:rPr>
              <w:t>川楚联合国际工程有限公司</w:t>
            </w:r>
          </w:p>
        </w:tc>
        <w:tc>
          <w:tcPr>
            <w:tcW w:w="2500" w:type="pct"/>
            <w:noWrap w:val="0"/>
            <w:vAlign w:val="center"/>
          </w:tcPr>
          <w:p>
            <w:pPr>
              <w:spacing w:line="360" w:lineRule="auto"/>
              <w:rPr>
                <w:rFonts w:hint="eastAsia" w:ascii="宋体" w:hAnsi="宋体" w:eastAsia="宋体" w:cs="宋体"/>
                <w:sz w:val="24"/>
              </w:rPr>
            </w:pPr>
            <w:r>
              <w:rPr>
                <w:rFonts w:hint="eastAsia" w:ascii="宋体" w:hAnsi="宋体" w:eastAsia="宋体" w:cs="宋体"/>
                <w:sz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noWrap w:val="0"/>
            <w:vAlign w:val="center"/>
          </w:tcPr>
          <w:p>
            <w:pPr>
              <w:spacing w:line="360" w:lineRule="auto"/>
              <w:rPr>
                <w:rFonts w:hint="eastAsia" w:ascii="宋体" w:hAnsi="宋体" w:eastAsia="宋体" w:cs="宋体"/>
                <w:sz w:val="24"/>
              </w:rPr>
            </w:pPr>
            <w:r>
              <w:rPr>
                <w:rFonts w:hint="eastAsia" w:ascii="宋体" w:hAnsi="宋体" w:eastAsia="宋体" w:cs="宋体"/>
                <w:sz w:val="24"/>
              </w:rPr>
              <w:t>注册或主要办公地址：</w:t>
            </w:r>
            <w:r>
              <w:rPr>
                <w:rFonts w:hint="eastAsia" w:ascii="宋体" w:hAnsi="宋体" w:eastAsia="宋体" w:cs="宋体"/>
                <w:kern w:val="0"/>
                <w:sz w:val="24"/>
              </w:rPr>
              <w:t xml:space="preserve"> </w:t>
            </w:r>
            <w:r>
              <w:rPr>
                <w:rFonts w:hint="eastAsia" w:ascii="宋体" w:hAnsi="宋体" w:eastAsia="宋体" w:cs="宋体"/>
                <w:kern w:val="0"/>
                <w:sz w:val="24"/>
                <w:szCs w:val="24"/>
                <w:lang w:val="en-US" w:eastAsia="zh-CN"/>
              </w:rPr>
              <w:t xml:space="preserve">中国（四川）自由贸易试验区成都高新区交子大道88号2栋6楼603号 </w:t>
            </w:r>
          </w:p>
        </w:tc>
        <w:tc>
          <w:tcPr>
            <w:tcW w:w="2500" w:type="pct"/>
            <w:noWrap w:val="0"/>
            <w:vAlign w:val="top"/>
          </w:tcPr>
          <w:p>
            <w:pPr>
              <w:spacing w:line="360" w:lineRule="auto"/>
              <w:jc w:val="both"/>
              <w:rPr>
                <w:rFonts w:hint="eastAsia" w:ascii="宋体" w:hAnsi="宋体" w:eastAsia="宋体" w:cs="宋体"/>
                <w:sz w:val="24"/>
              </w:rPr>
            </w:pPr>
            <w:r>
              <w:rPr>
                <w:rFonts w:hint="eastAsia" w:ascii="宋体" w:hAnsi="宋体" w:eastAsia="宋体" w:cs="宋体"/>
                <w:sz w:val="24"/>
              </w:rPr>
              <w:t>注册或主要办公地址：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2499" w:type="pct"/>
            <w:noWrap w:val="0"/>
            <w:vAlign w:val="center"/>
          </w:tcPr>
          <w:p>
            <w:pPr>
              <w:spacing w:line="360" w:lineRule="auto"/>
              <w:rPr>
                <w:rFonts w:hint="eastAsia" w:ascii="宋体" w:hAnsi="宋体" w:eastAsia="宋体" w:cs="宋体"/>
                <w:sz w:val="24"/>
              </w:rPr>
            </w:pPr>
            <w:r>
              <w:rPr>
                <w:rFonts w:hint="eastAsia" w:ascii="宋体" w:hAnsi="宋体" w:eastAsia="宋体" w:cs="宋体"/>
                <w:sz w:val="24"/>
              </w:rPr>
              <w:t xml:space="preserve">授权代表： </w:t>
            </w:r>
          </w:p>
        </w:tc>
        <w:tc>
          <w:tcPr>
            <w:tcW w:w="2500" w:type="pct"/>
            <w:noWrap w:val="0"/>
            <w:vAlign w:val="center"/>
          </w:tcPr>
          <w:p>
            <w:pPr>
              <w:spacing w:line="360" w:lineRule="auto"/>
              <w:rPr>
                <w:rFonts w:hint="eastAsia" w:ascii="宋体" w:hAnsi="宋体" w:eastAsia="宋体" w:cs="宋体"/>
                <w:sz w:val="24"/>
                <w:lang w:val="en-US" w:eastAsia="zh-CN"/>
              </w:rPr>
            </w:pPr>
            <w:r>
              <w:rPr>
                <w:rFonts w:hint="eastAsia" w:ascii="宋体" w:hAnsi="宋体" w:eastAsia="宋体" w:cs="宋体"/>
                <w:sz w:val="24"/>
              </w:rPr>
              <w:t>授权代表：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499" w:type="pct"/>
            <w:noWrap w:val="0"/>
            <w:vAlign w:val="center"/>
          </w:tcPr>
          <w:p>
            <w:pPr>
              <w:spacing w:line="360" w:lineRule="auto"/>
              <w:rPr>
                <w:rFonts w:hint="eastAsia" w:ascii="宋体" w:hAnsi="宋体" w:eastAsia="宋体" w:cs="宋体"/>
                <w:sz w:val="24"/>
              </w:rPr>
            </w:pPr>
            <w:r>
              <w:rPr>
                <w:rFonts w:hint="eastAsia" w:ascii="宋体" w:hAnsi="宋体" w:eastAsia="宋体" w:cs="宋体"/>
                <w:sz w:val="24"/>
              </w:rPr>
              <w:t xml:space="preserve">授权代表职务： </w:t>
            </w:r>
          </w:p>
        </w:tc>
        <w:tc>
          <w:tcPr>
            <w:tcW w:w="2500" w:type="pct"/>
            <w:noWrap w:val="0"/>
            <w:vAlign w:val="center"/>
          </w:tcPr>
          <w:p>
            <w:pPr>
              <w:spacing w:line="360" w:lineRule="auto"/>
              <w:rPr>
                <w:rFonts w:hint="eastAsia" w:ascii="宋体" w:hAnsi="宋体" w:eastAsia="宋体" w:cs="宋体"/>
                <w:sz w:val="24"/>
              </w:rPr>
            </w:pPr>
            <w:r>
              <w:rPr>
                <w:rFonts w:hint="eastAsia" w:ascii="宋体" w:hAnsi="宋体" w:eastAsia="宋体" w:cs="宋体"/>
                <w:sz w:val="24"/>
              </w:rPr>
              <w:t>授权代表职务：</w:t>
            </w:r>
          </w:p>
        </w:tc>
      </w:tr>
    </w:tbl>
    <w:p>
      <w:pPr>
        <w:spacing w:line="360" w:lineRule="auto"/>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甲乙双方经自愿、平等协商，根据</w:t>
      </w:r>
      <w:r>
        <w:rPr>
          <w:rFonts w:hint="eastAsia" w:ascii="宋体" w:hAnsi="宋体" w:eastAsia="宋体" w:cs="宋体"/>
          <w:color w:val="000000"/>
          <w:sz w:val="24"/>
        </w:rPr>
        <w:t>《中华人民共和国民法典》等相关法律法规，</w:t>
      </w:r>
      <w:r>
        <w:rPr>
          <w:rFonts w:hint="eastAsia" w:ascii="宋体" w:hAnsi="宋体" w:eastAsia="宋体" w:cs="宋体"/>
          <w:sz w:val="24"/>
        </w:rPr>
        <w:t>就</w:t>
      </w:r>
      <w:r>
        <w:rPr>
          <w:rFonts w:hint="eastAsia" w:ascii="宋体" w:hAnsi="宋体" w:eastAsia="宋体" w:cs="宋体"/>
          <w:sz w:val="24"/>
          <w:u w:val="single"/>
        </w:rPr>
        <w:t>甲方向乙方采购本合同所约定的设备（以下简称“设备”）</w:t>
      </w:r>
      <w:r>
        <w:rPr>
          <w:rFonts w:hint="eastAsia" w:ascii="宋体" w:hAnsi="宋体" w:eastAsia="宋体" w:cs="宋体"/>
          <w:sz w:val="24"/>
        </w:rPr>
        <w:t>事宜，达成如下协议，以资双方共同遵守。</w:t>
      </w:r>
    </w:p>
    <w:p>
      <w:pPr>
        <w:spacing w:line="360" w:lineRule="auto"/>
        <w:ind w:firstLine="480"/>
        <w:jc w:val="center"/>
        <w:outlineLvl w:val="0"/>
        <w:rPr>
          <w:rFonts w:hint="eastAsia" w:ascii="宋体" w:hAnsi="宋体" w:eastAsia="宋体" w:cs="宋体"/>
          <w:b/>
          <w:sz w:val="24"/>
        </w:rPr>
      </w:pPr>
      <w:bookmarkStart w:id="194" w:name="_Toc24532"/>
      <w:bookmarkStart w:id="195" w:name="_Toc1074"/>
      <w:r>
        <w:rPr>
          <w:rFonts w:hint="eastAsia" w:ascii="宋体" w:hAnsi="宋体" w:eastAsia="宋体" w:cs="宋体"/>
          <w:b/>
          <w:sz w:val="24"/>
        </w:rPr>
        <w:t>第一章  一般条款</w:t>
      </w:r>
      <w:bookmarkEnd w:id="194"/>
      <w:bookmarkEnd w:id="195"/>
    </w:p>
    <w:p>
      <w:pPr>
        <w:spacing w:line="360" w:lineRule="auto"/>
        <w:outlineLvl w:val="1"/>
        <w:rPr>
          <w:rFonts w:hint="eastAsia" w:ascii="宋体" w:hAnsi="宋体" w:eastAsia="宋体" w:cs="宋体"/>
          <w:b/>
          <w:sz w:val="24"/>
        </w:rPr>
      </w:pPr>
      <w:r>
        <w:rPr>
          <w:rFonts w:hint="eastAsia" w:ascii="宋体" w:hAnsi="宋体" w:eastAsia="宋体" w:cs="宋体"/>
          <w:b/>
          <w:sz w:val="24"/>
        </w:rPr>
        <w:t>1.定义</w:t>
      </w:r>
    </w:p>
    <w:p>
      <w:pPr>
        <w:spacing w:line="360" w:lineRule="auto"/>
        <w:ind w:left="425"/>
        <w:rPr>
          <w:rFonts w:hint="eastAsia" w:ascii="宋体" w:hAnsi="宋体" w:eastAsia="宋体" w:cs="宋体"/>
          <w:sz w:val="24"/>
        </w:rPr>
      </w:pPr>
      <w:r>
        <w:rPr>
          <w:rFonts w:hint="eastAsia" w:ascii="宋体" w:hAnsi="宋体" w:eastAsia="宋体" w:cs="宋体"/>
          <w:sz w:val="24"/>
        </w:rPr>
        <w:t>除非根据上下文另有解释，否则本合同中下列术语的含义如下：</w:t>
      </w:r>
    </w:p>
    <w:p>
      <w:pPr>
        <w:spacing w:line="360" w:lineRule="auto"/>
        <w:rPr>
          <w:rFonts w:hint="eastAsia" w:ascii="宋体" w:hAnsi="宋体" w:eastAsia="宋体" w:cs="宋体"/>
          <w:sz w:val="24"/>
        </w:rPr>
      </w:pPr>
      <w:r>
        <w:rPr>
          <w:rFonts w:hint="eastAsia" w:ascii="宋体" w:hAnsi="宋体" w:eastAsia="宋体" w:cs="宋体"/>
          <w:sz w:val="24"/>
        </w:rPr>
        <w:t>1.1 本合同：是指本合同正文及附件，以及双方基于本合同而签订的任何补充及修正文件。</w:t>
      </w:r>
    </w:p>
    <w:p>
      <w:pPr>
        <w:spacing w:line="360" w:lineRule="auto"/>
        <w:rPr>
          <w:rFonts w:hint="eastAsia" w:ascii="宋体" w:hAnsi="宋体" w:eastAsia="宋体" w:cs="宋体"/>
          <w:sz w:val="24"/>
        </w:rPr>
      </w:pPr>
      <w:r>
        <w:rPr>
          <w:rFonts w:hint="eastAsia" w:ascii="宋体" w:hAnsi="宋体" w:eastAsia="宋体" w:cs="宋体"/>
          <w:sz w:val="24"/>
        </w:rPr>
        <w:t>1.2 价款：是指根据合同约定，卖方在正确、完全履行合同义务后买方应付给卖方的价金。</w:t>
      </w:r>
    </w:p>
    <w:p>
      <w:pPr>
        <w:spacing w:line="360" w:lineRule="auto"/>
        <w:rPr>
          <w:rFonts w:hint="eastAsia" w:ascii="宋体" w:hAnsi="宋体" w:eastAsia="宋体" w:cs="宋体"/>
          <w:sz w:val="24"/>
        </w:rPr>
      </w:pPr>
      <w:r>
        <w:rPr>
          <w:rFonts w:hint="eastAsia" w:ascii="宋体" w:hAnsi="宋体" w:eastAsia="宋体" w:cs="宋体"/>
          <w:sz w:val="24"/>
        </w:rPr>
        <w:t>1.3 设备：是指本合同第一章一般条款第14条、第二章专门条款第1条及合同附件所列明的设备主件、配件、软件、技术文件等。</w:t>
      </w:r>
    </w:p>
    <w:p>
      <w:pPr>
        <w:spacing w:line="360" w:lineRule="auto"/>
        <w:rPr>
          <w:rFonts w:hint="eastAsia" w:ascii="宋体" w:hAnsi="宋体" w:eastAsia="宋体" w:cs="宋体"/>
          <w:sz w:val="24"/>
        </w:rPr>
      </w:pPr>
      <w:r>
        <w:rPr>
          <w:rFonts w:hint="eastAsia" w:ascii="宋体" w:hAnsi="宋体" w:eastAsia="宋体" w:cs="宋体"/>
          <w:sz w:val="24"/>
        </w:rPr>
        <w:t>1.4 技术文件：是指与设备有关的任何用户许可协议、产品说明书、图纸、电路图、用户手册、市场推广材料、合格证、保修承诺和证书及其他类似的文件资料等。</w:t>
      </w:r>
    </w:p>
    <w:p>
      <w:pPr>
        <w:spacing w:line="360" w:lineRule="auto"/>
        <w:rPr>
          <w:rFonts w:hint="eastAsia" w:ascii="宋体" w:hAnsi="宋体" w:eastAsia="宋体" w:cs="宋体"/>
          <w:sz w:val="24"/>
        </w:rPr>
      </w:pPr>
      <w:r>
        <w:rPr>
          <w:rFonts w:hint="eastAsia" w:ascii="宋体" w:hAnsi="宋体" w:eastAsia="宋体" w:cs="宋体"/>
          <w:sz w:val="24"/>
        </w:rPr>
        <w:t>1.5 日期：本合同所述的“天”数均指“日历天”数。</w:t>
      </w:r>
    </w:p>
    <w:p>
      <w:pPr>
        <w:spacing w:line="360" w:lineRule="auto"/>
        <w:rPr>
          <w:rFonts w:hint="eastAsia" w:ascii="宋体" w:hAnsi="宋体" w:eastAsia="宋体" w:cs="宋体"/>
          <w:kern w:val="0"/>
          <w:sz w:val="24"/>
        </w:rPr>
      </w:pPr>
      <w:r>
        <w:rPr>
          <w:rFonts w:hint="eastAsia" w:ascii="宋体" w:hAnsi="宋体" w:eastAsia="宋体" w:cs="宋体"/>
          <w:sz w:val="24"/>
        </w:rPr>
        <w:t>1.6 损失：</w:t>
      </w:r>
      <w:r>
        <w:rPr>
          <w:rFonts w:hint="eastAsia" w:ascii="宋体" w:hAnsi="宋体" w:eastAsia="宋体" w:cs="宋体"/>
          <w:kern w:val="0"/>
          <w:sz w:val="24"/>
        </w:rPr>
        <w:t>本合同所说损失包括直接损失以及向违约方追偿损失时支付的费用，包括但不限于调查取证费用、律师费用、仲裁费、诉讼费等。</w:t>
      </w:r>
    </w:p>
    <w:p>
      <w:pPr>
        <w:spacing w:line="360" w:lineRule="auto"/>
        <w:outlineLvl w:val="1"/>
        <w:rPr>
          <w:rFonts w:hint="eastAsia" w:ascii="宋体" w:hAnsi="宋体" w:eastAsia="宋体" w:cs="宋体"/>
          <w:b/>
          <w:sz w:val="24"/>
        </w:rPr>
      </w:pPr>
      <w:r>
        <w:rPr>
          <w:rFonts w:hint="eastAsia" w:ascii="宋体" w:hAnsi="宋体" w:eastAsia="宋体" w:cs="宋体"/>
          <w:b/>
          <w:sz w:val="24"/>
        </w:rPr>
        <w:t>2.质量及技术标准要求</w:t>
      </w:r>
    </w:p>
    <w:p>
      <w:pPr>
        <w:spacing w:line="360" w:lineRule="auto"/>
        <w:rPr>
          <w:rFonts w:hint="eastAsia" w:ascii="宋体" w:hAnsi="宋体" w:eastAsia="宋体" w:cs="宋体"/>
          <w:sz w:val="24"/>
        </w:rPr>
      </w:pPr>
      <w:r>
        <w:rPr>
          <w:rFonts w:hint="eastAsia" w:ascii="宋体" w:hAnsi="宋体" w:eastAsia="宋体" w:cs="宋体"/>
          <w:sz w:val="24"/>
        </w:rPr>
        <w:t>2.1 乙方交付的设备的质量及技术标准应满足下列全部要求（如果下列要求有冲突的，以最高质量及技术标准为准。），</w:t>
      </w:r>
    </w:p>
    <w:p>
      <w:pPr>
        <w:spacing w:line="360" w:lineRule="auto"/>
        <w:rPr>
          <w:rFonts w:hint="eastAsia" w:ascii="宋体" w:hAnsi="宋体" w:eastAsia="宋体" w:cs="宋体"/>
          <w:sz w:val="24"/>
        </w:rPr>
      </w:pPr>
      <w:r>
        <w:rPr>
          <w:rFonts w:hint="eastAsia" w:ascii="宋体" w:hAnsi="宋体" w:eastAsia="宋体" w:cs="宋体"/>
          <w:sz w:val="24"/>
        </w:rPr>
        <w:t>2.1.1 双方在本合同专用条款约定及合同附件中约定的标准；</w:t>
      </w:r>
    </w:p>
    <w:p>
      <w:pPr>
        <w:spacing w:line="360" w:lineRule="auto"/>
        <w:rPr>
          <w:rFonts w:hint="eastAsia" w:ascii="宋体" w:hAnsi="宋体" w:eastAsia="宋体" w:cs="宋体"/>
          <w:sz w:val="24"/>
        </w:rPr>
      </w:pPr>
      <w:r>
        <w:rPr>
          <w:rFonts w:hint="eastAsia" w:ascii="宋体" w:hAnsi="宋体" w:eastAsia="宋体" w:cs="宋体"/>
          <w:sz w:val="24"/>
        </w:rPr>
        <w:t>2.1.2 国家标准、行业标准、生产企业标准中的最高标准；</w:t>
      </w:r>
    </w:p>
    <w:p>
      <w:pPr>
        <w:spacing w:line="360" w:lineRule="auto"/>
        <w:rPr>
          <w:rFonts w:hint="eastAsia" w:ascii="宋体" w:hAnsi="宋体" w:eastAsia="宋体" w:cs="宋体"/>
          <w:sz w:val="24"/>
        </w:rPr>
      </w:pPr>
      <w:r>
        <w:rPr>
          <w:rFonts w:hint="eastAsia" w:ascii="宋体" w:hAnsi="宋体" w:eastAsia="宋体" w:cs="宋体"/>
          <w:sz w:val="24"/>
        </w:rPr>
        <w:t>2.1.3 甲方向乙方明示的购买本设备的使用技术要求：</w:t>
      </w:r>
    </w:p>
    <w:p>
      <w:pPr>
        <w:spacing w:line="360" w:lineRule="auto"/>
        <w:rPr>
          <w:rFonts w:hint="eastAsia" w:ascii="宋体" w:hAnsi="宋体" w:eastAsia="宋体" w:cs="宋体"/>
          <w:sz w:val="24"/>
        </w:rPr>
      </w:pPr>
      <w:r>
        <w:rPr>
          <w:rFonts w:hint="eastAsia" w:ascii="宋体" w:hAnsi="宋体" w:eastAsia="宋体" w:cs="宋体"/>
          <w:sz w:val="24"/>
        </w:rPr>
        <w:t>2.1.4 甲方向乙方明示的购买本设备的使用目的、性能、特点要求：</w:t>
      </w:r>
    </w:p>
    <w:p>
      <w:pPr>
        <w:spacing w:line="360" w:lineRule="auto"/>
        <w:rPr>
          <w:rFonts w:hint="eastAsia" w:ascii="宋体" w:hAnsi="宋体" w:eastAsia="宋体" w:cs="宋体"/>
          <w:sz w:val="24"/>
        </w:rPr>
      </w:pPr>
      <w:r>
        <w:rPr>
          <w:rFonts w:hint="eastAsia" w:ascii="宋体" w:hAnsi="宋体" w:eastAsia="宋体" w:cs="宋体"/>
          <w:sz w:val="24"/>
        </w:rPr>
        <w:t>2.1.5 乙方向甲方或不特定其它人出示、展示的产品说明书、产品宣传册、报价材料、乙方网站等对该设备产品的质量、技术性能所作的描述、宣示、承诺的标准。</w:t>
      </w:r>
    </w:p>
    <w:p>
      <w:pPr>
        <w:spacing w:line="360" w:lineRule="auto"/>
        <w:outlineLvl w:val="1"/>
        <w:rPr>
          <w:rFonts w:hint="eastAsia" w:ascii="宋体" w:hAnsi="宋体" w:eastAsia="宋体" w:cs="宋体"/>
          <w:b/>
          <w:sz w:val="24"/>
        </w:rPr>
      </w:pPr>
      <w:r>
        <w:rPr>
          <w:rFonts w:hint="eastAsia" w:ascii="宋体" w:hAnsi="宋体" w:eastAsia="宋体" w:cs="宋体"/>
          <w:b/>
          <w:sz w:val="24"/>
        </w:rPr>
        <w:t>3.包装标准及运输</w:t>
      </w:r>
    </w:p>
    <w:p>
      <w:pPr>
        <w:spacing w:line="360" w:lineRule="auto"/>
        <w:rPr>
          <w:rFonts w:hint="eastAsia" w:ascii="宋体" w:hAnsi="宋体" w:eastAsia="宋体" w:cs="宋体"/>
          <w:sz w:val="24"/>
        </w:rPr>
      </w:pPr>
      <w:r>
        <w:rPr>
          <w:rFonts w:hint="eastAsia" w:ascii="宋体" w:hAnsi="宋体" w:eastAsia="宋体" w:cs="宋体"/>
          <w:sz w:val="24"/>
        </w:rPr>
        <w:t>3.1 乙方所交付的所有设备应按符合国家关于此类包装的相关标准，并保证适合长途运输和多次搬运、装卸，不能造成运输过程中箱件破损，设备和零件散失；并应按设备特点，按需要分别加上防潮、防霉、防锈、防腐蚀等保护措施，以保证设备在没有任何损坏和腐蚀的情况下安全运抵合同设备安装现场；包装费用由乙方承担。</w:t>
      </w:r>
    </w:p>
    <w:p>
      <w:pPr>
        <w:spacing w:line="360" w:lineRule="auto"/>
        <w:rPr>
          <w:rFonts w:hint="eastAsia" w:ascii="宋体" w:hAnsi="宋体" w:eastAsia="宋体" w:cs="宋体"/>
          <w:sz w:val="24"/>
        </w:rPr>
      </w:pPr>
      <w:r>
        <w:rPr>
          <w:rFonts w:hint="eastAsia" w:ascii="宋体" w:hAnsi="宋体" w:eastAsia="宋体" w:cs="宋体"/>
          <w:sz w:val="24"/>
        </w:rPr>
        <w:t>3.2 每件包装箱内，应附有包括分件名称、数量、机组号、图号的详细装箱单、合格证等。</w:t>
      </w:r>
    </w:p>
    <w:p>
      <w:pPr>
        <w:spacing w:line="360" w:lineRule="auto"/>
        <w:rPr>
          <w:rFonts w:hint="eastAsia" w:ascii="宋体" w:hAnsi="宋体" w:eastAsia="宋体" w:cs="宋体"/>
          <w:sz w:val="24"/>
        </w:rPr>
      </w:pPr>
      <w:r>
        <w:rPr>
          <w:rFonts w:hint="eastAsia" w:ascii="宋体" w:hAnsi="宋体" w:eastAsia="宋体" w:cs="宋体"/>
          <w:sz w:val="24"/>
        </w:rPr>
        <w:t>3.3 凡由于乙方包装或保管不善致使货物遇到损坏或丢失时，不论在何时何地发现，一经证实，乙方均应按本合同质保期相关规定负责及时修理、更换。</w:t>
      </w:r>
    </w:p>
    <w:p>
      <w:pPr>
        <w:spacing w:line="360" w:lineRule="auto"/>
        <w:rPr>
          <w:rFonts w:hint="eastAsia" w:ascii="宋体" w:hAnsi="宋体" w:eastAsia="宋体" w:cs="宋体"/>
          <w:sz w:val="24"/>
        </w:rPr>
      </w:pPr>
      <w:r>
        <w:rPr>
          <w:rFonts w:hint="eastAsia" w:ascii="宋体" w:hAnsi="宋体" w:eastAsia="宋体" w:cs="宋体"/>
          <w:sz w:val="24"/>
        </w:rPr>
        <w:t>3.4 如无专门约定，包装物归甲方所有，并由甲方处置。</w:t>
      </w:r>
    </w:p>
    <w:p>
      <w:pPr>
        <w:spacing w:line="360" w:lineRule="auto"/>
        <w:rPr>
          <w:rFonts w:hint="eastAsia" w:ascii="宋体" w:hAnsi="宋体" w:eastAsia="宋体" w:cs="宋体"/>
          <w:sz w:val="24"/>
        </w:rPr>
      </w:pPr>
      <w:r>
        <w:rPr>
          <w:rFonts w:hint="eastAsia" w:ascii="宋体" w:hAnsi="宋体" w:eastAsia="宋体" w:cs="宋体"/>
          <w:sz w:val="24"/>
        </w:rPr>
        <w:t>3.5 设备运输费用由乙方承担，本合同专门条款另有约定的从其约定。</w:t>
      </w:r>
    </w:p>
    <w:p>
      <w:pPr>
        <w:spacing w:line="360" w:lineRule="auto"/>
        <w:rPr>
          <w:rFonts w:hint="eastAsia" w:ascii="宋体" w:hAnsi="宋体" w:eastAsia="宋体" w:cs="宋体"/>
          <w:sz w:val="24"/>
        </w:rPr>
      </w:pPr>
      <w:r>
        <w:rPr>
          <w:rFonts w:hint="eastAsia" w:ascii="宋体" w:hAnsi="宋体" w:eastAsia="宋体" w:cs="宋体"/>
          <w:sz w:val="24"/>
        </w:rPr>
        <w:t>3.6 乙方从工厂到项目所在地的所有运输风险均由乙方承担，运输中发现货物损坏和丢失时，乙方应负责与承运部门及保险公司交涉，甲方不负责运输过程中发生的一切费用及责任，同时乙方应尽快向买方补供货物。</w:t>
      </w:r>
    </w:p>
    <w:p>
      <w:pPr>
        <w:spacing w:line="360" w:lineRule="auto"/>
        <w:outlineLvl w:val="1"/>
        <w:rPr>
          <w:rFonts w:hint="eastAsia" w:ascii="宋体" w:hAnsi="宋体" w:eastAsia="宋体" w:cs="宋体"/>
          <w:b/>
          <w:sz w:val="24"/>
        </w:rPr>
      </w:pPr>
      <w:r>
        <w:rPr>
          <w:rFonts w:hint="eastAsia" w:ascii="宋体" w:hAnsi="宋体" w:eastAsia="宋体" w:cs="宋体"/>
          <w:b/>
          <w:sz w:val="24"/>
        </w:rPr>
        <w:t>4.设备保证</w:t>
      </w:r>
    </w:p>
    <w:p>
      <w:pPr>
        <w:spacing w:line="360" w:lineRule="auto"/>
        <w:rPr>
          <w:rFonts w:hint="eastAsia" w:ascii="宋体" w:hAnsi="宋体" w:eastAsia="宋体" w:cs="宋体"/>
          <w:sz w:val="24"/>
        </w:rPr>
      </w:pPr>
      <w:r>
        <w:rPr>
          <w:rFonts w:hint="eastAsia" w:ascii="宋体" w:hAnsi="宋体" w:eastAsia="宋体" w:cs="宋体"/>
          <w:sz w:val="24"/>
        </w:rPr>
        <w:t>4.1 乙方应承诺及保证设备是原厂生产的、全新的、未使用过的（包括但不限于零部件、赠品等），符合原厂质量检测标准（以说明书为准）；本合同有约定型号的以约定为准，没有约定的以最新型号为准，且含有设计上和材料上的全部最新改进。</w:t>
      </w:r>
    </w:p>
    <w:p>
      <w:pPr>
        <w:spacing w:line="360" w:lineRule="auto"/>
        <w:rPr>
          <w:rFonts w:hint="eastAsia" w:ascii="宋体" w:hAnsi="宋体" w:eastAsia="宋体" w:cs="宋体"/>
          <w:sz w:val="24"/>
        </w:rPr>
      </w:pPr>
      <w:r>
        <w:rPr>
          <w:rFonts w:hint="eastAsia" w:ascii="宋体" w:hAnsi="宋体" w:eastAsia="宋体" w:cs="宋体"/>
          <w:sz w:val="24"/>
        </w:rPr>
        <w:t>4.2 乙方应保证设备没有任何设计、材料或工艺上的缺陷，或者没有因乙方的行为或疏忽而产生的缺陷，可安全用于设备使用目的之用途。</w:t>
      </w:r>
    </w:p>
    <w:p>
      <w:pPr>
        <w:spacing w:line="360" w:lineRule="auto"/>
        <w:rPr>
          <w:rFonts w:hint="eastAsia" w:ascii="宋体" w:hAnsi="宋体" w:eastAsia="宋体" w:cs="宋体"/>
          <w:sz w:val="24"/>
        </w:rPr>
      </w:pPr>
      <w:r>
        <w:rPr>
          <w:rFonts w:hint="eastAsia" w:ascii="宋体" w:hAnsi="宋体" w:eastAsia="宋体" w:cs="宋体"/>
          <w:sz w:val="24"/>
        </w:rPr>
        <w:t>4.3 乙方应保证设备符合可适用的环保、安全等方面的国家法律法规及国家标准的要求。</w:t>
      </w:r>
    </w:p>
    <w:p>
      <w:pPr>
        <w:spacing w:line="360" w:lineRule="auto"/>
        <w:rPr>
          <w:rFonts w:hint="eastAsia" w:ascii="宋体" w:hAnsi="宋体" w:eastAsia="宋体" w:cs="宋体"/>
          <w:sz w:val="24"/>
        </w:rPr>
      </w:pPr>
      <w:r>
        <w:rPr>
          <w:rFonts w:hint="eastAsia" w:ascii="宋体" w:hAnsi="宋体" w:eastAsia="宋体" w:cs="宋体"/>
          <w:sz w:val="24"/>
        </w:rPr>
        <w:t>4.4 乙方应保证甲方基于设备的使用不会侵犯或被认为侵犯第三方的专利、版权、商标、商业秘密等知识产权权利；若甲方因此而遭受损失的，乙方应承担全部赔偿责任。</w:t>
      </w:r>
    </w:p>
    <w:p>
      <w:pPr>
        <w:spacing w:line="360" w:lineRule="auto"/>
        <w:rPr>
          <w:rFonts w:hint="eastAsia" w:ascii="宋体" w:hAnsi="宋体" w:eastAsia="宋体" w:cs="宋体"/>
          <w:sz w:val="24"/>
        </w:rPr>
      </w:pPr>
      <w:r>
        <w:rPr>
          <w:rFonts w:hint="eastAsia" w:ascii="宋体" w:hAnsi="宋体" w:eastAsia="宋体" w:cs="宋体"/>
          <w:sz w:val="24"/>
        </w:rPr>
        <w:t>4.5 设备交付是指包括设备主机、零配件、技术资料等的全部交付，且经过甲方最终验收，以甲方无障碍的使用、达到使用目的为准。</w:t>
      </w:r>
    </w:p>
    <w:p>
      <w:pPr>
        <w:spacing w:line="360" w:lineRule="auto"/>
        <w:outlineLvl w:val="1"/>
        <w:rPr>
          <w:rFonts w:hint="eastAsia" w:ascii="宋体" w:hAnsi="宋体" w:eastAsia="宋体" w:cs="宋体"/>
          <w:b/>
          <w:sz w:val="24"/>
        </w:rPr>
      </w:pPr>
      <w:r>
        <w:rPr>
          <w:rFonts w:hint="eastAsia" w:ascii="宋体" w:hAnsi="宋体" w:eastAsia="宋体" w:cs="宋体"/>
          <w:b/>
          <w:sz w:val="24"/>
        </w:rPr>
        <w:t>5.安装、调试及培训</w:t>
      </w:r>
    </w:p>
    <w:p>
      <w:pPr>
        <w:spacing w:line="360" w:lineRule="auto"/>
        <w:rPr>
          <w:rFonts w:hint="eastAsia" w:ascii="宋体" w:hAnsi="宋体" w:eastAsia="宋体" w:cs="宋体"/>
          <w:sz w:val="24"/>
        </w:rPr>
      </w:pPr>
      <w:r>
        <w:rPr>
          <w:rFonts w:hint="eastAsia" w:ascii="宋体" w:hAnsi="宋体" w:eastAsia="宋体" w:cs="宋体"/>
          <w:sz w:val="24"/>
        </w:rPr>
        <w:t>5.1 安装前准备</w:t>
      </w:r>
    </w:p>
    <w:p>
      <w:pPr>
        <w:spacing w:line="360" w:lineRule="auto"/>
        <w:rPr>
          <w:rFonts w:hint="eastAsia" w:ascii="宋体" w:hAnsi="宋体" w:eastAsia="宋体" w:cs="宋体"/>
          <w:sz w:val="24"/>
        </w:rPr>
      </w:pPr>
      <w:r>
        <w:rPr>
          <w:rFonts w:hint="eastAsia" w:ascii="宋体" w:hAnsi="宋体" w:eastAsia="宋体" w:cs="宋体"/>
          <w:sz w:val="24"/>
        </w:rPr>
        <w:t>5.1.1 乙方应当在设备安装、调试前应向甲方提交设备技术资料、图纸及说明书等文件并通过甲方审核。乙方在安装、调试过程中，应当严格按照已通过审核的技术资料、图纸及说明书等文件设备进行安装、调试。</w:t>
      </w:r>
    </w:p>
    <w:p>
      <w:pPr>
        <w:spacing w:line="360" w:lineRule="auto"/>
        <w:rPr>
          <w:rFonts w:hint="eastAsia" w:ascii="宋体" w:hAnsi="宋体" w:eastAsia="宋体" w:cs="宋体"/>
          <w:sz w:val="24"/>
        </w:rPr>
      </w:pPr>
      <w:r>
        <w:rPr>
          <w:rFonts w:hint="eastAsia" w:ascii="宋体" w:hAnsi="宋体" w:eastAsia="宋体" w:cs="宋体"/>
          <w:sz w:val="24"/>
        </w:rPr>
        <w:t>5.1.2 乙方应当在设备安全、调试前勘察安装现场，若设备的安装调试需要对安装现场进行布置，则乙方应在发货前提出书面布置并通过甲方审核。</w:t>
      </w:r>
    </w:p>
    <w:p>
      <w:pPr>
        <w:spacing w:line="360" w:lineRule="auto"/>
        <w:rPr>
          <w:rFonts w:hint="eastAsia" w:ascii="宋体" w:hAnsi="宋体" w:eastAsia="宋体" w:cs="宋体"/>
          <w:sz w:val="24"/>
        </w:rPr>
      </w:pPr>
      <w:r>
        <w:rPr>
          <w:rFonts w:hint="eastAsia" w:ascii="宋体" w:hAnsi="宋体" w:eastAsia="宋体" w:cs="宋体"/>
          <w:sz w:val="24"/>
        </w:rPr>
        <w:t>5.2 安装、调试进度</w:t>
      </w:r>
    </w:p>
    <w:p>
      <w:pPr>
        <w:spacing w:line="360" w:lineRule="auto"/>
        <w:rPr>
          <w:rFonts w:hint="eastAsia" w:ascii="宋体" w:hAnsi="宋体" w:eastAsia="宋体" w:cs="宋体"/>
          <w:sz w:val="24"/>
        </w:rPr>
      </w:pPr>
      <w:r>
        <w:rPr>
          <w:rFonts w:hint="eastAsia" w:ascii="宋体" w:hAnsi="宋体" w:eastAsia="宋体" w:cs="宋体"/>
          <w:sz w:val="24"/>
        </w:rPr>
        <w:t>5.2.1 安装、调试工期为：</w:t>
      </w:r>
      <w:r>
        <w:rPr>
          <w:rFonts w:hint="eastAsia" w:ascii="宋体" w:hAnsi="宋体" w:eastAsia="宋体" w:cs="宋体"/>
          <w:sz w:val="24"/>
          <w:u w:val="single"/>
          <w:lang w:val="en-US" w:eastAsia="zh-CN"/>
        </w:rPr>
        <w:t>/</w:t>
      </w:r>
      <w:r>
        <w:rPr>
          <w:rFonts w:hint="eastAsia" w:ascii="宋体" w:hAnsi="宋体" w:eastAsia="宋体" w:cs="宋体"/>
          <w:sz w:val="24"/>
          <w:u w:val="single"/>
        </w:rPr>
        <w:t>日历天</w:t>
      </w:r>
      <w:r>
        <w:rPr>
          <w:rFonts w:hint="eastAsia" w:ascii="宋体" w:hAnsi="宋体" w:eastAsia="宋体" w:cs="宋体"/>
          <w:sz w:val="24"/>
        </w:rPr>
        <w:t>。乙方应在该工期内完成设备的安装、调试。本合同专门条款另有约定的从其约定。</w:t>
      </w:r>
    </w:p>
    <w:p>
      <w:pPr>
        <w:spacing w:line="360" w:lineRule="auto"/>
        <w:rPr>
          <w:rFonts w:hint="eastAsia" w:ascii="宋体" w:hAnsi="宋体" w:eastAsia="宋体" w:cs="宋体"/>
          <w:sz w:val="24"/>
        </w:rPr>
      </w:pPr>
      <w:r>
        <w:rPr>
          <w:rFonts w:hint="eastAsia" w:ascii="宋体" w:hAnsi="宋体" w:eastAsia="宋体" w:cs="宋体"/>
          <w:sz w:val="24"/>
        </w:rPr>
        <w:t>5.2.2 安装工期自现场具备安装条件且甲方通知乙方进场之日（以两者较早者为准）起计算。本合同专门条款另有约定的从其约定。</w:t>
      </w:r>
    </w:p>
    <w:p>
      <w:pPr>
        <w:spacing w:line="360" w:lineRule="auto"/>
        <w:rPr>
          <w:rFonts w:hint="eastAsia" w:ascii="宋体" w:hAnsi="宋体" w:eastAsia="宋体" w:cs="宋体"/>
          <w:sz w:val="24"/>
        </w:rPr>
      </w:pPr>
      <w:r>
        <w:rPr>
          <w:rFonts w:hint="eastAsia" w:ascii="宋体" w:hAnsi="宋体" w:eastAsia="宋体" w:cs="宋体"/>
          <w:sz w:val="24"/>
        </w:rPr>
        <w:t>5.2.3 因以下原因造成安装工期延误，由乙方书面提出申请并经甲方书面确认，工期相应顺延：</w:t>
      </w:r>
    </w:p>
    <w:p>
      <w:pPr>
        <w:spacing w:line="360" w:lineRule="auto"/>
        <w:rPr>
          <w:rFonts w:hint="eastAsia" w:ascii="宋体" w:hAnsi="宋体" w:eastAsia="宋体" w:cs="宋体"/>
          <w:sz w:val="24"/>
        </w:rPr>
      </w:pPr>
      <w:r>
        <w:rPr>
          <w:rFonts w:hint="eastAsia" w:ascii="宋体" w:hAnsi="宋体" w:eastAsia="宋体" w:cs="宋体"/>
          <w:sz w:val="24"/>
        </w:rPr>
        <w:t>（1）一周内非乙方原因停水、停电造成停工累计超过8小时；</w:t>
      </w:r>
    </w:p>
    <w:p>
      <w:pPr>
        <w:spacing w:line="360" w:lineRule="auto"/>
        <w:rPr>
          <w:rFonts w:hint="eastAsia" w:ascii="宋体" w:hAnsi="宋体" w:eastAsia="宋体" w:cs="宋体"/>
          <w:sz w:val="24"/>
        </w:rPr>
      </w:pPr>
      <w:r>
        <w:rPr>
          <w:rFonts w:hint="eastAsia" w:ascii="宋体" w:hAnsi="宋体" w:eastAsia="宋体" w:cs="宋体"/>
          <w:sz w:val="24"/>
        </w:rPr>
        <w:t>（2）不可抗力。</w:t>
      </w:r>
    </w:p>
    <w:p>
      <w:pPr>
        <w:spacing w:line="360" w:lineRule="auto"/>
        <w:rPr>
          <w:rFonts w:hint="eastAsia" w:ascii="宋体" w:hAnsi="宋体" w:eastAsia="宋体" w:cs="宋体"/>
          <w:sz w:val="24"/>
        </w:rPr>
      </w:pPr>
      <w:r>
        <w:rPr>
          <w:rFonts w:hint="eastAsia" w:ascii="宋体" w:hAnsi="宋体" w:eastAsia="宋体" w:cs="宋体"/>
          <w:sz w:val="24"/>
        </w:rPr>
        <w:t>5.2.4 对于类似高考、法定节假日等可预见的可能对安装调试有影响的特殊期间，乙方应预先做出安排，且工期不因有关部门采取限制措施而顺延，因此影响的费用由乙方自理。</w:t>
      </w:r>
    </w:p>
    <w:p>
      <w:pPr>
        <w:spacing w:line="360" w:lineRule="auto"/>
        <w:rPr>
          <w:rFonts w:hint="eastAsia" w:ascii="宋体" w:hAnsi="宋体" w:eastAsia="宋体" w:cs="宋体"/>
          <w:sz w:val="24"/>
        </w:rPr>
      </w:pPr>
      <w:r>
        <w:rPr>
          <w:rFonts w:hint="eastAsia" w:ascii="宋体" w:hAnsi="宋体" w:eastAsia="宋体" w:cs="宋体"/>
          <w:sz w:val="24"/>
        </w:rPr>
        <w:t>5.2.5 未经甲方书面确认，由于乙方安装、调试工期延误，影响甲方正常生产经营的，由乙方承担甲方全部损失。</w:t>
      </w:r>
    </w:p>
    <w:p>
      <w:pPr>
        <w:spacing w:line="360" w:lineRule="auto"/>
        <w:rPr>
          <w:rFonts w:hint="eastAsia" w:ascii="宋体" w:hAnsi="宋体" w:eastAsia="宋体" w:cs="宋体"/>
          <w:sz w:val="24"/>
        </w:rPr>
      </w:pPr>
      <w:r>
        <w:rPr>
          <w:rFonts w:hint="eastAsia" w:ascii="宋体" w:hAnsi="宋体" w:eastAsia="宋体" w:cs="宋体"/>
          <w:sz w:val="24"/>
        </w:rPr>
        <w:t>5.3 安装、调试</w:t>
      </w:r>
    </w:p>
    <w:p>
      <w:pPr>
        <w:spacing w:line="360" w:lineRule="auto"/>
        <w:rPr>
          <w:rFonts w:hint="eastAsia" w:ascii="宋体" w:hAnsi="宋体" w:eastAsia="宋体" w:cs="宋体"/>
          <w:sz w:val="24"/>
        </w:rPr>
      </w:pPr>
      <w:r>
        <w:rPr>
          <w:rFonts w:hint="eastAsia" w:ascii="宋体" w:hAnsi="宋体" w:eastAsia="宋体" w:cs="宋体"/>
          <w:sz w:val="24"/>
        </w:rPr>
        <w:t>5.3.1 本合同设备由乙方负责进行安装、调试。乙方应当严格按照本合同约定以及国家、省、市有关现行规范完成设备安装、调试工作。</w:t>
      </w:r>
    </w:p>
    <w:p>
      <w:pPr>
        <w:spacing w:line="360" w:lineRule="auto"/>
        <w:rPr>
          <w:rFonts w:hint="eastAsia" w:ascii="宋体" w:hAnsi="宋体" w:eastAsia="宋体" w:cs="宋体"/>
          <w:sz w:val="24"/>
        </w:rPr>
      </w:pPr>
      <w:r>
        <w:rPr>
          <w:rFonts w:hint="eastAsia" w:ascii="宋体" w:hAnsi="宋体" w:eastAsia="宋体" w:cs="宋体"/>
          <w:sz w:val="24"/>
        </w:rPr>
        <w:t>5.3.2 乙方应当承担安装、调试期间安全保卫工作及安装照明等工作并承担由此产生的一切费用。安装、调试期间发生的一切安全事故、违法违规事件，均由乙方负责处理并承担相应的责任和费用。</w:t>
      </w:r>
    </w:p>
    <w:p>
      <w:pPr>
        <w:spacing w:line="360" w:lineRule="auto"/>
        <w:rPr>
          <w:rFonts w:hint="eastAsia" w:ascii="宋体" w:hAnsi="宋体" w:eastAsia="宋体" w:cs="宋体"/>
          <w:sz w:val="24"/>
        </w:rPr>
      </w:pPr>
      <w:r>
        <w:rPr>
          <w:rFonts w:hint="eastAsia" w:ascii="宋体" w:hAnsi="宋体" w:eastAsia="宋体" w:cs="宋体"/>
          <w:sz w:val="24"/>
        </w:rPr>
        <w:t>5.3.3 乙方全权负责其劳务及职员的雇佣、工资的支付，住宿、膳食及运输等安排。乙方在任何时候均应采取一切合理的预防措施，以防止其职员发生任何违法或妨害治安的行为，并且保护工程附近的个人或财产免遭上述行为的破坏。本合同专门条款另有约定的从其约定。</w:t>
      </w:r>
    </w:p>
    <w:p>
      <w:pPr>
        <w:spacing w:line="360" w:lineRule="auto"/>
        <w:rPr>
          <w:rFonts w:hint="eastAsia" w:ascii="宋体" w:hAnsi="宋体" w:eastAsia="宋体" w:cs="宋体"/>
          <w:sz w:val="24"/>
        </w:rPr>
      </w:pPr>
      <w:r>
        <w:rPr>
          <w:rFonts w:hint="eastAsia" w:ascii="宋体" w:hAnsi="宋体" w:eastAsia="宋体" w:cs="宋体"/>
          <w:sz w:val="24"/>
        </w:rPr>
        <w:t>5.3.4 乙方负责设备安装调试工程全部档案资料的汇总、整理、归档，并在安装、调试完成后移交给甲方。</w:t>
      </w:r>
    </w:p>
    <w:p>
      <w:pPr>
        <w:spacing w:line="360" w:lineRule="auto"/>
        <w:rPr>
          <w:rFonts w:hint="eastAsia" w:ascii="宋体" w:hAnsi="宋体" w:eastAsia="宋体" w:cs="宋体"/>
          <w:sz w:val="24"/>
        </w:rPr>
      </w:pPr>
      <w:r>
        <w:rPr>
          <w:rFonts w:hint="eastAsia" w:ascii="宋体" w:hAnsi="宋体" w:eastAsia="宋体" w:cs="宋体"/>
          <w:sz w:val="24"/>
        </w:rPr>
        <w:t>5.3.5 乙方经甲方批准后可在安装现场铺设临时设施，但必须在安装结束后负责清除完毕。由于乙方原因引起工期延长，造成临时设施影响甲方正常经营的，增加的费用由乙方负责。</w:t>
      </w:r>
    </w:p>
    <w:p>
      <w:pPr>
        <w:spacing w:line="360" w:lineRule="auto"/>
        <w:rPr>
          <w:rFonts w:hint="eastAsia" w:ascii="宋体" w:hAnsi="宋体" w:eastAsia="宋体" w:cs="宋体"/>
          <w:sz w:val="24"/>
        </w:rPr>
      </w:pPr>
      <w:r>
        <w:rPr>
          <w:rFonts w:hint="eastAsia" w:ascii="宋体" w:hAnsi="宋体" w:eastAsia="宋体" w:cs="宋体"/>
          <w:sz w:val="24"/>
        </w:rPr>
        <w:t>5.3.6 安装所需的工具由乙方提供并自行运输至安装现场，该费用由乙方承担。在安装结束后，乙方应当按照甲方的要求，将乙方的工具搬出安装现场并拆除临时设施。安装调试结束前，乙方负责安装现场的卫生清理，并按甲方的要求堆放垃圾。</w:t>
      </w:r>
    </w:p>
    <w:p>
      <w:pPr>
        <w:spacing w:line="360" w:lineRule="auto"/>
        <w:rPr>
          <w:rFonts w:hint="eastAsia" w:ascii="宋体" w:hAnsi="宋体" w:eastAsia="宋体" w:cs="宋体"/>
          <w:sz w:val="24"/>
        </w:rPr>
      </w:pPr>
      <w:r>
        <w:rPr>
          <w:rFonts w:hint="eastAsia" w:ascii="宋体" w:hAnsi="宋体" w:eastAsia="宋体" w:cs="宋体"/>
          <w:sz w:val="24"/>
        </w:rPr>
        <w:t>5.4 试运行</w:t>
      </w:r>
    </w:p>
    <w:p>
      <w:pPr>
        <w:spacing w:line="360" w:lineRule="auto"/>
        <w:rPr>
          <w:rFonts w:hint="eastAsia" w:ascii="宋体" w:hAnsi="宋体" w:eastAsia="宋体" w:cs="宋体"/>
          <w:sz w:val="24"/>
        </w:rPr>
      </w:pPr>
      <w:r>
        <w:rPr>
          <w:rFonts w:hint="eastAsia" w:ascii="宋体" w:hAnsi="宋体" w:eastAsia="宋体" w:cs="宋体"/>
          <w:sz w:val="24"/>
        </w:rPr>
        <w:t>5.4.1 试运行阶段为：</w:t>
      </w:r>
      <w:r>
        <w:rPr>
          <w:rFonts w:hint="eastAsia" w:ascii="宋体" w:hAnsi="宋体" w:eastAsia="宋体" w:cs="宋体"/>
          <w:sz w:val="24"/>
          <w:u w:val="single"/>
        </w:rPr>
        <w:t> </w:t>
      </w:r>
      <w:r>
        <w:rPr>
          <w:rFonts w:hint="eastAsia" w:ascii="宋体" w:hAnsi="宋体" w:eastAsia="宋体" w:cs="宋体"/>
          <w:sz w:val="24"/>
          <w:u w:val="single"/>
          <w:lang w:val="en-US" w:eastAsia="zh-CN"/>
        </w:rPr>
        <w:t>/</w:t>
      </w:r>
      <w:r>
        <w:rPr>
          <w:rFonts w:hint="eastAsia" w:ascii="宋体" w:hAnsi="宋体" w:eastAsia="宋体" w:cs="宋体"/>
          <w:sz w:val="24"/>
          <w:u w:val="single"/>
        </w:rPr>
        <w:t> </w:t>
      </w:r>
      <w:r>
        <w:rPr>
          <w:rFonts w:hint="eastAsia" w:ascii="宋体" w:hAnsi="宋体" w:eastAsia="宋体" w:cs="宋体"/>
          <w:sz w:val="24"/>
        </w:rPr>
        <w:t>个日历天，自乙方完成设备安装调试并通知甲方进入试运行阶段之日起算。</w:t>
      </w:r>
    </w:p>
    <w:p>
      <w:pPr>
        <w:spacing w:line="360" w:lineRule="auto"/>
        <w:rPr>
          <w:rFonts w:hint="eastAsia" w:ascii="宋体" w:hAnsi="宋体" w:eastAsia="宋体" w:cs="宋体"/>
          <w:sz w:val="24"/>
        </w:rPr>
      </w:pPr>
      <w:r>
        <w:rPr>
          <w:rFonts w:hint="eastAsia" w:ascii="宋体" w:hAnsi="宋体" w:eastAsia="宋体" w:cs="宋体"/>
          <w:sz w:val="24"/>
        </w:rPr>
        <w:t>5.4.2 试运行阶段由甲方指定人员与乙方人员共同操作设备。</w:t>
      </w:r>
    </w:p>
    <w:p>
      <w:pPr>
        <w:spacing w:line="360" w:lineRule="auto"/>
        <w:rPr>
          <w:rFonts w:hint="eastAsia" w:ascii="宋体" w:hAnsi="宋体" w:eastAsia="宋体" w:cs="宋体"/>
          <w:sz w:val="24"/>
        </w:rPr>
      </w:pPr>
      <w:r>
        <w:rPr>
          <w:rFonts w:hint="eastAsia" w:ascii="宋体" w:hAnsi="宋体" w:eastAsia="宋体" w:cs="宋体"/>
          <w:sz w:val="24"/>
        </w:rPr>
        <w:t>5.5 培训</w:t>
      </w:r>
    </w:p>
    <w:p>
      <w:pPr>
        <w:spacing w:line="360" w:lineRule="auto"/>
        <w:rPr>
          <w:rFonts w:hint="eastAsia" w:ascii="宋体" w:hAnsi="宋体" w:eastAsia="宋体" w:cs="宋体"/>
          <w:sz w:val="24"/>
        </w:rPr>
      </w:pPr>
      <w:r>
        <w:rPr>
          <w:rFonts w:hint="eastAsia" w:ascii="宋体" w:hAnsi="宋体" w:eastAsia="宋体" w:cs="宋体"/>
          <w:sz w:val="24"/>
        </w:rPr>
        <w:t>5.5.1自乙方安装、调试完毕之日起至最终验收合格之日止，乙方须完成对甲方工作人员的培训工作，包括但不限于设备使用方法、设备的保养等。</w:t>
      </w:r>
    </w:p>
    <w:p>
      <w:pPr>
        <w:spacing w:line="360" w:lineRule="auto"/>
        <w:rPr>
          <w:rFonts w:hint="eastAsia" w:ascii="宋体" w:hAnsi="宋体" w:eastAsia="宋体" w:cs="宋体"/>
          <w:sz w:val="24"/>
        </w:rPr>
      </w:pPr>
      <w:r>
        <w:rPr>
          <w:rFonts w:hint="eastAsia" w:ascii="宋体" w:hAnsi="宋体" w:eastAsia="宋体" w:cs="宋体"/>
          <w:sz w:val="24"/>
        </w:rPr>
        <w:t>5.6 地点</w:t>
      </w:r>
    </w:p>
    <w:p>
      <w:pPr>
        <w:spacing w:line="360" w:lineRule="auto"/>
        <w:rPr>
          <w:rFonts w:hint="eastAsia" w:ascii="宋体" w:hAnsi="宋体" w:eastAsia="宋体" w:cs="宋体"/>
          <w:sz w:val="24"/>
        </w:rPr>
      </w:pPr>
      <w:r>
        <w:rPr>
          <w:rFonts w:hint="eastAsia" w:ascii="宋体" w:hAnsi="宋体" w:eastAsia="宋体" w:cs="宋体"/>
          <w:sz w:val="24"/>
        </w:rPr>
        <w:t>5.6.1 设备交付、安装调试、培训的地点由双方在本合同专用条款中约定，如专用条款没有约定，则设备交付、安装调试、培训的地点均为</w:t>
      </w:r>
      <w:r>
        <w:rPr>
          <w:rFonts w:hint="eastAsia" w:ascii="宋体" w:hAnsi="宋体" w:eastAsia="宋体" w:cs="宋体"/>
          <w:sz w:val="24"/>
          <w:u w:val="single"/>
        </w:rPr>
        <w:t>甲方该项目住所地</w:t>
      </w:r>
      <w:r>
        <w:rPr>
          <w:rFonts w:hint="eastAsia" w:ascii="宋体" w:hAnsi="宋体" w:eastAsia="宋体" w:cs="宋体"/>
          <w:sz w:val="24"/>
        </w:rPr>
        <w:t>。</w:t>
      </w:r>
    </w:p>
    <w:p>
      <w:pPr>
        <w:spacing w:line="360" w:lineRule="auto"/>
        <w:rPr>
          <w:rFonts w:hint="eastAsia" w:ascii="宋体" w:hAnsi="宋体" w:eastAsia="宋体" w:cs="宋体"/>
          <w:sz w:val="24"/>
        </w:rPr>
      </w:pPr>
      <w:r>
        <w:rPr>
          <w:rFonts w:hint="eastAsia" w:ascii="宋体" w:hAnsi="宋体" w:eastAsia="宋体" w:cs="宋体"/>
          <w:sz w:val="24"/>
        </w:rPr>
        <w:t>5.7 其他</w:t>
      </w:r>
    </w:p>
    <w:p>
      <w:pPr>
        <w:spacing w:line="360" w:lineRule="auto"/>
        <w:rPr>
          <w:rFonts w:hint="eastAsia" w:ascii="宋体" w:hAnsi="宋体" w:eastAsia="宋体" w:cs="宋体"/>
          <w:sz w:val="24"/>
        </w:rPr>
      </w:pPr>
      <w:r>
        <w:rPr>
          <w:rFonts w:hint="eastAsia" w:ascii="宋体" w:hAnsi="宋体" w:eastAsia="宋体" w:cs="宋体"/>
          <w:sz w:val="24"/>
        </w:rPr>
        <w:t>5.7.1 甲方应确保现场条件满足合同设备调试的要求，在调试时，提供必要的协助和工作条件。</w:t>
      </w:r>
    </w:p>
    <w:p>
      <w:pPr>
        <w:spacing w:line="360" w:lineRule="auto"/>
        <w:rPr>
          <w:rFonts w:hint="eastAsia" w:ascii="宋体" w:hAnsi="宋体" w:eastAsia="宋体" w:cs="宋体"/>
          <w:sz w:val="24"/>
        </w:rPr>
      </w:pPr>
      <w:r>
        <w:rPr>
          <w:rFonts w:hint="eastAsia" w:ascii="宋体" w:hAnsi="宋体" w:eastAsia="宋体" w:cs="宋体"/>
          <w:sz w:val="24"/>
        </w:rPr>
        <w:t>5.7.2 在乙方将货物运至指定交货地点后，甲方应及时收货并卸货。</w:t>
      </w:r>
    </w:p>
    <w:p>
      <w:pPr>
        <w:spacing w:line="360" w:lineRule="auto"/>
        <w:rPr>
          <w:rFonts w:hint="eastAsia" w:ascii="宋体" w:hAnsi="宋体" w:eastAsia="宋体" w:cs="宋体"/>
          <w:sz w:val="24"/>
        </w:rPr>
      </w:pPr>
      <w:r>
        <w:rPr>
          <w:rFonts w:hint="eastAsia" w:ascii="宋体" w:hAnsi="宋体" w:eastAsia="宋体" w:cs="宋体"/>
          <w:sz w:val="24"/>
        </w:rPr>
        <w:t>5.7.3 试运行结束后，甲方应按照设备的《安装、操作手册》等产品说明或该设备通用的操作规程进行操作，并做好日常保养。</w:t>
      </w:r>
    </w:p>
    <w:p>
      <w:pPr>
        <w:spacing w:line="360" w:lineRule="auto"/>
        <w:outlineLvl w:val="1"/>
        <w:rPr>
          <w:rFonts w:hint="eastAsia" w:ascii="宋体" w:hAnsi="宋体" w:eastAsia="宋体" w:cs="宋体"/>
          <w:b/>
          <w:sz w:val="24"/>
        </w:rPr>
      </w:pPr>
      <w:r>
        <w:rPr>
          <w:rFonts w:hint="eastAsia" w:ascii="宋体" w:hAnsi="宋体" w:eastAsia="宋体" w:cs="宋体"/>
          <w:b/>
          <w:sz w:val="24"/>
        </w:rPr>
        <w:t>6.设备验收</w:t>
      </w:r>
    </w:p>
    <w:p>
      <w:pPr>
        <w:spacing w:line="360" w:lineRule="auto"/>
        <w:rPr>
          <w:rFonts w:hint="eastAsia" w:ascii="宋体" w:hAnsi="宋体" w:eastAsia="宋体" w:cs="宋体"/>
          <w:sz w:val="24"/>
        </w:rPr>
      </w:pPr>
      <w:r>
        <w:rPr>
          <w:rFonts w:hint="eastAsia" w:ascii="宋体" w:hAnsi="宋体" w:eastAsia="宋体" w:cs="宋体"/>
          <w:sz w:val="24"/>
        </w:rPr>
        <w:t>6.1 开箱验收</w:t>
      </w:r>
    </w:p>
    <w:p>
      <w:pPr>
        <w:spacing w:line="360" w:lineRule="auto"/>
        <w:rPr>
          <w:rFonts w:hint="eastAsia" w:ascii="宋体" w:hAnsi="宋体" w:eastAsia="宋体" w:cs="宋体"/>
          <w:sz w:val="24"/>
        </w:rPr>
      </w:pPr>
      <w:r>
        <w:rPr>
          <w:rFonts w:hint="eastAsia" w:ascii="宋体" w:hAnsi="宋体" w:eastAsia="宋体" w:cs="宋体"/>
          <w:sz w:val="24"/>
        </w:rPr>
        <w:t>6.1.1 乙方将设备运抵交付地点当日，乙方应通知甲方对合同设备的外观、型号、数量进行开箱检验，并配合甲方在七日内完成开箱检验。双方就上述内容情况制作开箱检验记录，并予以书面确认。</w:t>
      </w:r>
    </w:p>
    <w:p>
      <w:pPr>
        <w:spacing w:line="360" w:lineRule="auto"/>
        <w:rPr>
          <w:rFonts w:hint="eastAsia" w:ascii="宋体" w:hAnsi="宋体" w:eastAsia="宋体" w:cs="宋体"/>
          <w:sz w:val="24"/>
        </w:rPr>
      </w:pPr>
      <w:r>
        <w:rPr>
          <w:rFonts w:hint="eastAsia" w:ascii="宋体" w:hAnsi="宋体" w:eastAsia="宋体" w:cs="宋体"/>
          <w:sz w:val="24"/>
        </w:rPr>
        <w:t>6.1.2 在开箱检验中如发现设备、应该附带的配件工具、文件资料等有缺、错、损坏的，由乙方在甲方规定的时间内更换或补足。</w:t>
      </w:r>
    </w:p>
    <w:p>
      <w:pPr>
        <w:spacing w:line="360" w:lineRule="auto"/>
        <w:rPr>
          <w:rFonts w:hint="eastAsia" w:ascii="宋体" w:hAnsi="宋体" w:eastAsia="宋体" w:cs="宋体"/>
          <w:sz w:val="24"/>
        </w:rPr>
      </w:pPr>
      <w:r>
        <w:rPr>
          <w:rFonts w:hint="eastAsia" w:ascii="宋体" w:hAnsi="宋体" w:eastAsia="宋体" w:cs="宋体"/>
          <w:sz w:val="24"/>
        </w:rPr>
        <w:t>6.1.3 该检验仅为初步检验，不作为最终质量验收合格的依据，不属于法律意义上的交付。</w:t>
      </w:r>
    </w:p>
    <w:p>
      <w:pPr>
        <w:spacing w:line="360" w:lineRule="auto"/>
        <w:rPr>
          <w:rFonts w:hint="eastAsia" w:ascii="宋体" w:hAnsi="宋体" w:eastAsia="宋体" w:cs="宋体"/>
          <w:sz w:val="24"/>
        </w:rPr>
      </w:pPr>
      <w:r>
        <w:rPr>
          <w:rFonts w:hint="eastAsia" w:ascii="宋体" w:hAnsi="宋体" w:eastAsia="宋体" w:cs="宋体"/>
          <w:sz w:val="24"/>
        </w:rPr>
        <w:t>6.1.4 如乙方提前到货，或者未经甲方同意分批到货，则甲方有权暂不予接收。如甲方接收设备，亦不承担设备的保管责任，不对设备货物甲方不对乙方交付设备，不承担设备毁损、灭失的风险。</w:t>
      </w:r>
    </w:p>
    <w:p>
      <w:pPr>
        <w:spacing w:line="360" w:lineRule="auto"/>
        <w:rPr>
          <w:rFonts w:hint="eastAsia" w:ascii="宋体" w:hAnsi="宋体" w:eastAsia="宋体" w:cs="宋体"/>
          <w:sz w:val="24"/>
        </w:rPr>
      </w:pPr>
      <w:r>
        <w:rPr>
          <w:rFonts w:hint="eastAsia" w:ascii="宋体" w:hAnsi="宋体" w:eastAsia="宋体" w:cs="宋体"/>
          <w:sz w:val="24"/>
        </w:rPr>
        <w:t>6.2 最终验收</w:t>
      </w:r>
    </w:p>
    <w:p>
      <w:pPr>
        <w:spacing w:line="360" w:lineRule="auto"/>
        <w:rPr>
          <w:rFonts w:hint="eastAsia" w:ascii="宋体" w:hAnsi="宋体" w:eastAsia="宋体" w:cs="宋体"/>
          <w:sz w:val="24"/>
        </w:rPr>
      </w:pPr>
      <w:r>
        <w:rPr>
          <w:rFonts w:hint="eastAsia" w:ascii="宋体" w:hAnsi="宋体" w:eastAsia="宋体" w:cs="宋体"/>
          <w:sz w:val="24"/>
        </w:rPr>
        <w:t>6.2.1 甲方应在试运行结束前组织验收，甲方有权委托专业的第三方负责或参加验收事宜，乙方应当配合甲方及第三方的验收工作。本合同专门条款另有约定的从其约定。</w:t>
      </w:r>
    </w:p>
    <w:p>
      <w:pPr>
        <w:spacing w:line="360" w:lineRule="auto"/>
        <w:rPr>
          <w:rFonts w:hint="eastAsia" w:ascii="宋体" w:hAnsi="宋体" w:eastAsia="宋体" w:cs="宋体"/>
          <w:sz w:val="24"/>
        </w:rPr>
      </w:pPr>
      <w:r>
        <w:rPr>
          <w:rFonts w:hint="eastAsia" w:ascii="宋体" w:hAnsi="宋体" w:eastAsia="宋体" w:cs="宋体"/>
          <w:sz w:val="24"/>
        </w:rPr>
        <w:t>6.2.2 设备的安装、调试未通过甲方或政府部门验收（如有），则乙方应当负责整改直至通过甲方和政府部门验收（如有）。整改费用由乙方承担。如乙方拒绝整改的，甲方有权另请第三方整改，由此发生的整改费用从未付货款中直接扣除，不足部分甲方有权向乙方追偿。</w:t>
      </w:r>
    </w:p>
    <w:p>
      <w:pPr>
        <w:spacing w:line="360" w:lineRule="auto"/>
        <w:rPr>
          <w:rFonts w:hint="eastAsia" w:ascii="宋体" w:hAnsi="宋体" w:eastAsia="宋体" w:cs="宋体"/>
          <w:sz w:val="24"/>
        </w:rPr>
      </w:pPr>
      <w:r>
        <w:rPr>
          <w:rFonts w:hint="eastAsia" w:ascii="宋体" w:hAnsi="宋体" w:eastAsia="宋体" w:cs="宋体"/>
          <w:sz w:val="24"/>
        </w:rPr>
        <w:t>6.2.3 设备经安装、调试完毕起至试运行结束前，由甲乙双方根据本协议约定的质量要求及技术指标对设备进行质量验收，并予以书面确认；验收应当在本合同专用条款约定的期限内完成。经前述验收合格后甲乙双方应及时办理设备的正式移交手续，并由甲方书面确认作为设备的正式交付。</w:t>
      </w:r>
    </w:p>
    <w:p>
      <w:pPr>
        <w:spacing w:line="360" w:lineRule="auto"/>
        <w:rPr>
          <w:rFonts w:hint="eastAsia" w:ascii="宋体" w:hAnsi="宋体" w:eastAsia="宋体" w:cs="宋体"/>
          <w:sz w:val="24"/>
        </w:rPr>
      </w:pPr>
      <w:r>
        <w:rPr>
          <w:rFonts w:hint="eastAsia" w:ascii="宋体" w:hAnsi="宋体" w:eastAsia="宋体" w:cs="宋体"/>
          <w:sz w:val="24"/>
        </w:rPr>
        <w:t xml:space="preserve">6.2.4 </w:t>
      </w:r>
      <w:r>
        <w:rPr>
          <w:rFonts w:hint="eastAsia" w:ascii="宋体" w:hAnsi="宋体" w:eastAsia="宋体" w:cs="宋体"/>
          <w:kern w:val="0"/>
          <w:sz w:val="24"/>
        </w:rPr>
        <w:t>乙方负责设备的安装、调试工作，乙方安装、调试的工作必须在本合同第</w:t>
      </w:r>
      <w:r>
        <w:rPr>
          <w:rFonts w:hint="eastAsia" w:ascii="宋体" w:hAnsi="宋体" w:eastAsia="宋体" w:cs="宋体"/>
          <w:sz w:val="24"/>
        </w:rPr>
        <w:t>5.2.1条</w:t>
      </w:r>
      <w:r>
        <w:rPr>
          <w:rFonts w:hint="eastAsia" w:ascii="宋体" w:hAnsi="宋体" w:eastAsia="宋体" w:cs="宋体"/>
          <w:kern w:val="0"/>
          <w:sz w:val="24"/>
        </w:rPr>
        <w:t>约定的时间内完成</w:t>
      </w:r>
      <w:r>
        <w:rPr>
          <w:rFonts w:hint="eastAsia" w:ascii="宋体" w:hAnsi="宋体" w:eastAsia="宋体" w:cs="宋体"/>
          <w:sz w:val="24"/>
        </w:rPr>
        <w:t>；完成须经甲方书面确认。本合同专门条款另有约定的从其约定。</w:t>
      </w:r>
    </w:p>
    <w:p>
      <w:pPr>
        <w:spacing w:line="360" w:lineRule="auto"/>
        <w:rPr>
          <w:rFonts w:hint="eastAsia" w:ascii="宋体" w:hAnsi="宋体" w:eastAsia="宋体" w:cs="宋体"/>
          <w:sz w:val="24"/>
        </w:rPr>
      </w:pPr>
      <w:r>
        <w:rPr>
          <w:rFonts w:hint="eastAsia" w:ascii="宋体" w:hAnsi="宋体" w:eastAsia="宋体" w:cs="宋体"/>
          <w:sz w:val="24"/>
        </w:rPr>
        <w:t>6.4 自乙方安装、调试完毕之日起至最终验收合格之日止，</w:t>
      </w:r>
      <w:r>
        <w:rPr>
          <w:rFonts w:hint="eastAsia" w:ascii="宋体" w:hAnsi="宋体" w:eastAsia="宋体" w:cs="宋体"/>
          <w:kern w:val="0"/>
          <w:sz w:val="24"/>
        </w:rPr>
        <w:t>由乙方须完成</w:t>
      </w:r>
      <w:r>
        <w:rPr>
          <w:rFonts w:hint="eastAsia" w:ascii="宋体" w:hAnsi="宋体" w:eastAsia="宋体" w:cs="宋体"/>
          <w:sz w:val="24"/>
        </w:rPr>
        <w:t>对甲方工作人员进行使用及保养的培训，培训标准要求以甲方工作人员熟练使用和日常维护本设备为最低限度。本合同专门条款另有约定的从其约定。</w:t>
      </w:r>
    </w:p>
    <w:p>
      <w:pPr>
        <w:spacing w:line="360" w:lineRule="auto"/>
        <w:outlineLvl w:val="1"/>
        <w:rPr>
          <w:rFonts w:hint="eastAsia" w:ascii="宋体" w:hAnsi="宋体" w:eastAsia="宋体" w:cs="宋体"/>
          <w:sz w:val="24"/>
        </w:rPr>
      </w:pPr>
      <w:r>
        <w:rPr>
          <w:rFonts w:hint="eastAsia" w:ascii="宋体" w:hAnsi="宋体" w:eastAsia="宋体" w:cs="宋体"/>
          <w:b/>
          <w:sz w:val="24"/>
        </w:rPr>
        <w:t>7.质量保证期</w:t>
      </w:r>
      <w:r>
        <w:rPr>
          <w:rFonts w:hint="eastAsia" w:ascii="宋体" w:hAnsi="宋体" w:eastAsia="宋体" w:cs="宋体"/>
          <w:sz w:val="24"/>
        </w:rPr>
        <w:t>（若有保修手册的，请注明并列为附件）</w:t>
      </w:r>
    </w:p>
    <w:p>
      <w:pPr>
        <w:spacing w:line="360" w:lineRule="auto"/>
        <w:rPr>
          <w:rFonts w:hint="eastAsia" w:ascii="宋体" w:hAnsi="宋体" w:eastAsia="宋体" w:cs="宋体"/>
          <w:sz w:val="24"/>
        </w:rPr>
      </w:pPr>
      <w:r>
        <w:rPr>
          <w:rFonts w:hint="eastAsia" w:ascii="宋体" w:hAnsi="宋体" w:eastAsia="宋体" w:cs="宋体"/>
          <w:sz w:val="24"/>
        </w:rPr>
        <w:t xml:space="preserve">7.1 </w:t>
      </w:r>
      <w:r>
        <w:rPr>
          <w:rFonts w:hint="eastAsia" w:ascii="宋体" w:hAnsi="宋体" w:eastAsia="宋体" w:cs="宋体"/>
          <w:color w:val="auto"/>
          <w:sz w:val="24"/>
        </w:rPr>
        <w:t>本设备质量保证期</w:t>
      </w:r>
      <w:r>
        <w:rPr>
          <w:rFonts w:hint="eastAsia" w:ascii="宋体" w:hAnsi="宋体" w:eastAsia="宋体" w:cs="宋体"/>
          <w:color w:val="auto"/>
          <w:sz w:val="24"/>
          <w:u w:val="single"/>
          <w:lang w:val="en-US" w:eastAsia="zh-CN"/>
        </w:rPr>
        <w:t>两</w:t>
      </w:r>
      <w:r>
        <w:rPr>
          <w:rFonts w:hint="eastAsia" w:ascii="宋体" w:hAnsi="宋体" w:eastAsia="宋体" w:cs="宋体"/>
          <w:color w:val="auto"/>
          <w:sz w:val="24"/>
        </w:rPr>
        <w:t>年，</w:t>
      </w:r>
      <w:r>
        <w:rPr>
          <w:rFonts w:hint="eastAsia" w:ascii="宋体" w:hAnsi="宋体" w:eastAsia="宋体" w:cs="宋体"/>
          <w:sz w:val="24"/>
        </w:rPr>
        <w:t>自设备最终验收通过之日起算。本合同专门条款另有约定的从其约定。</w:t>
      </w:r>
    </w:p>
    <w:p>
      <w:pPr>
        <w:spacing w:line="360" w:lineRule="auto"/>
        <w:rPr>
          <w:rFonts w:hint="eastAsia" w:ascii="宋体" w:hAnsi="宋体" w:eastAsia="宋体" w:cs="宋体"/>
          <w:sz w:val="24"/>
        </w:rPr>
      </w:pPr>
      <w:r>
        <w:rPr>
          <w:rFonts w:hint="eastAsia" w:ascii="宋体" w:hAnsi="宋体" w:eastAsia="宋体" w:cs="宋体"/>
          <w:sz w:val="24"/>
        </w:rPr>
        <w:t>7.2 在质量保证期内，设备出现质量问题，乙方必须及时免费维修，并应按甲方要求免费为其更换部件或修理且承担相应费用；若设备三次以上（包括三次）出现同类质量问题，或同一质量问题乙方在15日以内仍未解决的，或出现其他影响设备使用目的的重大质量问题的，甲方有权要求乙方对本次有问题部件全部进行免费更换。</w:t>
      </w:r>
    </w:p>
    <w:p>
      <w:pPr>
        <w:spacing w:line="360" w:lineRule="auto"/>
        <w:rPr>
          <w:rFonts w:hint="eastAsia" w:ascii="宋体" w:hAnsi="宋体" w:eastAsia="宋体" w:cs="宋体"/>
          <w:sz w:val="24"/>
        </w:rPr>
      </w:pPr>
      <w:r>
        <w:rPr>
          <w:rFonts w:hint="eastAsia" w:ascii="宋体" w:hAnsi="宋体" w:eastAsia="宋体" w:cs="宋体"/>
          <w:sz w:val="24"/>
        </w:rPr>
        <w:t>7.3 乙方收到甲方的维修通知后，并应在12小时内与甲方人员及时联系，赶到设备安装地进行维修，若乙方未在约定的时间响应的，甲方可自行采取补救措施，甲方采取补救措施的费用和因此给甲方造成的所有损失全部由乙方承担。</w:t>
      </w:r>
    </w:p>
    <w:p>
      <w:pPr>
        <w:spacing w:line="360" w:lineRule="auto"/>
        <w:rPr>
          <w:rFonts w:hint="eastAsia" w:ascii="宋体" w:hAnsi="宋体" w:eastAsia="宋体" w:cs="宋体"/>
          <w:sz w:val="24"/>
        </w:rPr>
      </w:pPr>
      <w:r>
        <w:rPr>
          <w:rFonts w:hint="eastAsia" w:ascii="宋体" w:hAnsi="宋体" w:eastAsia="宋体" w:cs="宋体"/>
          <w:sz w:val="24"/>
        </w:rPr>
        <w:t>7.4 质保期以后该设备出现故障或毁损，如甲方要求乙方负责维修或更换零部件的，乙方应当在收到甲方维修通知后按双方商定的时间赶到设备安装地进行维修；乙方可以收取合理的维修和更换设备零配件的费用。</w:t>
      </w:r>
    </w:p>
    <w:p>
      <w:pPr>
        <w:spacing w:line="360" w:lineRule="auto"/>
        <w:rPr>
          <w:rFonts w:hint="eastAsia" w:ascii="宋体" w:hAnsi="宋体" w:eastAsia="宋体" w:cs="宋体"/>
          <w:sz w:val="24"/>
        </w:rPr>
      </w:pPr>
      <w:r>
        <w:rPr>
          <w:rFonts w:hint="eastAsia" w:ascii="宋体" w:hAnsi="宋体" w:eastAsia="宋体" w:cs="宋体"/>
          <w:sz w:val="24"/>
        </w:rPr>
        <w:t>7.5 质保期届满以后，设备因使用或外力作用产生故障，乙方有义务提供有偿维修服务。</w:t>
      </w:r>
    </w:p>
    <w:p>
      <w:pPr>
        <w:spacing w:line="360" w:lineRule="auto"/>
        <w:rPr>
          <w:rFonts w:hint="eastAsia" w:ascii="宋体" w:hAnsi="宋体" w:eastAsia="宋体" w:cs="宋体"/>
          <w:sz w:val="24"/>
        </w:rPr>
      </w:pPr>
      <w:r>
        <w:rPr>
          <w:rFonts w:hint="eastAsia" w:ascii="宋体" w:hAnsi="宋体" w:eastAsia="宋体" w:cs="宋体"/>
          <w:sz w:val="24"/>
        </w:rPr>
        <w:t xml:space="preserve">7.6 </w:t>
      </w:r>
      <w:r>
        <w:rPr>
          <w:rFonts w:hint="eastAsia" w:ascii="宋体" w:hAnsi="宋体" w:eastAsia="宋体" w:cs="宋体"/>
          <w:color w:val="auto"/>
          <w:sz w:val="24"/>
        </w:rPr>
        <w:t>质保期届满以后</w:t>
      </w:r>
      <w:r>
        <w:rPr>
          <w:rFonts w:hint="eastAsia" w:ascii="宋体" w:hAnsi="宋体" w:eastAsia="宋体" w:cs="宋体"/>
          <w:color w:val="auto"/>
          <w:sz w:val="24"/>
          <w:u w:val="single"/>
          <w:lang w:eastAsia="zh-CN"/>
        </w:rPr>
        <w:t>壹</w:t>
      </w:r>
      <w:r>
        <w:rPr>
          <w:rFonts w:hint="eastAsia" w:ascii="宋体" w:hAnsi="宋体" w:eastAsia="宋体" w:cs="宋体"/>
          <w:color w:val="auto"/>
          <w:sz w:val="24"/>
        </w:rPr>
        <w:t>年内，</w:t>
      </w:r>
      <w:r>
        <w:rPr>
          <w:rFonts w:hint="eastAsia" w:ascii="宋体" w:hAnsi="宋体" w:eastAsia="宋体" w:cs="宋体"/>
          <w:sz w:val="24"/>
        </w:rPr>
        <w:t>乙方保证该设备所需零部件等能够正常供应。</w:t>
      </w:r>
    </w:p>
    <w:p>
      <w:pPr>
        <w:spacing w:line="360" w:lineRule="auto"/>
        <w:rPr>
          <w:rFonts w:hint="eastAsia" w:ascii="宋体" w:hAnsi="宋体" w:eastAsia="宋体" w:cs="宋体"/>
          <w:b/>
          <w:bCs/>
          <w:sz w:val="24"/>
        </w:rPr>
      </w:pPr>
      <w:r>
        <w:rPr>
          <w:rFonts w:hint="eastAsia" w:ascii="宋体" w:hAnsi="宋体" w:eastAsia="宋体" w:cs="宋体"/>
          <w:b/>
          <w:bCs/>
          <w:sz w:val="24"/>
        </w:rPr>
        <w:t>8.知识产权</w:t>
      </w:r>
    </w:p>
    <w:p>
      <w:pPr>
        <w:spacing w:line="360" w:lineRule="auto"/>
        <w:rPr>
          <w:rFonts w:hint="eastAsia" w:ascii="宋体" w:hAnsi="宋体" w:eastAsia="宋体" w:cs="宋体"/>
          <w:sz w:val="24"/>
        </w:rPr>
      </w:pPr>
      <w:r>
        <w:rPr>
          <w:rFonts w:hint="eastAsia" w:ascii="宋体" w:hAnsi="宋体" w:eastAsia="宋体" w:cs="宋体"/>
          <w:sz w:val="24"/>
        </w:rPr>
        <w:t>8.1 乙方保证享有所提供设备所需的完整知识产权，并保证甲方对设备的使用、转售不会侵犯任何第三方知识产权。</w:t>
      </w:r>
    </w:p>
    <w:p>
      <w:pPr>
        <w:spacing w:line="360" w:lineRule="auto"/>
        <w:rPr>
          <w:rFonts w:hint="eastAsia" w:ascii="宋体" w:hAnsi="宋体" w:eastAsia="宋体" w:cs="宋体"/>
          <w:sz w:val="24"/>
        </w:rPr>
      </w:pPr>
      <w:r>
        <w:rPr>
          <w:rFonts w:hint="eastAsia" w:ascii="宋体" w:hAnsi="宋体" w:eastAsia="宋体" w:cs="宋体"/>
          <w:sz w:val="24"/>
        </w:rPr>
        <w:t>8.2 该设备如果包含软件或其他知识产权，则应视为软件及知识产权无限期的许可甲方配合该设备使用（费用已经包含在合同价款中）。</w:t>
      </w:r>
    </w:p>
    <w:p>
      <w:pPr>
        <w:spacing w:line="360" w:lineRule="auto"/>
        <w:rPr>
          <w:rFonts w:hint="eastAsia" w:ascii="宋体" w:hAnsi="宋体" w:eastAsia="宋体" w:cs="宋体"/>
          <w:sz w:val="24"/>
        </w:rPr>
      </w:pPr>
      <w:r>
        <w:rPr>
          <w:rFonts w:hint="eastAsia" w:ascii="宋体" w:hAnsi="宋体" w:eastAsia="宋体" w:cs="宋体"/>
          <w:sz w:val="24"/>
        </w:rPr>
        <w:t>8.3 由于设备以及相关零部件产生的知识产权侵权责任，全部由乙方承担。</w:t>
      </w:r>
    </w:p>
    <w:p>
      <w:pPr>
        <w:spacing w:line="360" w:lineRule="auto"/>
        <w:outlineLvl w:val="1"/>
        <w:rPr>
          <w:rFonts w:hint="eastAsia" w:ascii="宋体" w:hAnsi="宋体" w:eastAsia="宋体" w:cs="宋体"/>
          <w:b/>
          <w:sz w:val="24"/>
        </w:rPr>
      </w:pPr>
      <w:r>
        <w:rPr>
          <w:rFonts w:hint="eastAsia" w:ascii="宋体" w:hAnsi="宋体" w:eastAsia="宋体" w:cs="宋体"/>
          <w:b/>
          <w:sz w:val="24"/>
        </w:rPr>
        <w:t>9.违约责任</w:t>
      </w:r>
    </w:p>
    <w:p>
      <w:pPr>
        <w:spacing w:line="360" w:lineRule="auto"/>
        <w:rPr>
          <w:rFonts w:hint="eastAsia" w:ascii="宋体" w:hAnsi="宋体" w:eastAsia="宋体" w:cs="宋体"/>
          <w:sz w:val="24"/>
        </w:rPr>
      </w:pPr>
      <w:r>
        <w:rPr>
          <w:rFonts w:hint="eastAsia" w:ascii="宋体" w:hAnsi="宋体" w:eastAsia="宋体" w:cs="宋体"/>
          <w:sz w:val="24"/>
        </w:rPr>
        <w:t>9.1 除本合同规定的不可抗力以及经协商并取得甲方书面同意延期交货外，乙方逾期交货的, 乙方应承担第9.1.1条规定的违约责任，且赔偿甲方因此造成的全部经济损失。本合同专门条款另有约定的从其约定。</w:t>
      </w:r>
    </w:p>
    <w:p>
      <w:pPr>
        <w:spacing w:line="360" w:lineRule="auto"/>
        <w:rPr>
          <w:rFonts w:hint="eastAsia" w:ascii="宋体" w:hAnsi="宋体" w:eastAsia="宋体" w:cs="宋体"/>
          <w:sz w:val="24"/>
        </w:rPr>
      </w:pPr>
      <w:r>
        <w:rPr>
          <w:rFonts w:hint="eastAsia" w:ascii="宋体" w:hAnsi="宋体" w:eastAsia="宋体" w:cs="宋体"/>
          <w:sz w:val="24"/>
        </w:rPr>
        <w:t>9.1.1乙方逾期交货</w:t>
      </w:r>
      <w:r>
        <w:rPr>
          <w:rFonts w:hint="eastAsia" w:ascii="宋体" w:hAnsi="宋体" w:eastAsia="宋体" w:cs="宋体"/>
          <w:sz w:val="24"/>
          <w:lang w:val="en-US" w:eastAsia="zh-CN"/>
        </w:rPr>
        <w:t>或甲方逾期提货超出三个月双方协商解决</w:t>
      </w:r>
      <w:r>
        <w:rPr>
          <w:rFonts w:hint="eastAsia" w:ascii="宋体" w:hAnsi="宋体" w:eastAsia="宋体" w:cs="宋体"/>
          <w:sz w:val="24"/>
        </w:rPr>
        <w:t>，同时仍应履行交货义务。</w:t>
      </w:r>
    </w:p>
    <w:p>
      <w:pPr>
        <w:spacing w:line="360" w:lineRule="auto"/>
        <w:rPr>
          <w:rFonts w:hint="eastAsia" w:ascii="宋体" w:hAnsi="宋体" w:eastAsia="宋体" w:cs="宋体"/>
          <w:sz w:val="24"/>
        </w:rPr>
      </w:pPr>
      <w:r>
        <w:rPr>
          <w:rFonts w:hint="eastAsia" w:ascii="宋体" w:hAnsi="宋体" w:eastAsia="宋体" w:cs="宋体"/>
          <w:sz w:val="24"/>
        </w:rPr>
        <w:t>9.2 乙方设备质量不符合要求的（包括但不限于：乙方未能按合同约定交付设备、交付的设备质量不符合本合同约定、设备验收不通过等），甲方有权向乙方主张下列全部或部分权利：</w:t>
      </w:r>
    </w:p>
    <w:p>
      <w:pPr>
        <w:spacing w:line="360" w:lineRule="auto"/>
        <w:rPr>
          <w:rFonts w:hint="eastAsia" w:ascii="宋体" w:hAnsi="宋体" w:eastAsia="宋体" w:cs="宋体"/>
          <w:sz w:val="24"/>
        </w:rPr>
      </w:pPr>
      <w:r>
        <w:rPr>
          <w:rFonts w:hint="eastAsia" w:ascii="宋体" w:hAnsi="宋体" w:eastAsia="宋体" w:cs="宋体"/>
          <w:sz w:val="24"/>
        </w:rPr>
        <w:t>（1）甲方有权解除合同，乙方应将甲方支付的全部货款退回给甲方，并向甲方支付违约金为合同总价的5%。违约金不足以赔偿甲方损失的，还应赔偿甲方全部损失。</w:t>
      </w:r>
    </w:p>
    <w:p>
      <w:pPr>
        <w:spacing w:line="360" w:lineRule="auto"/>
        <w:rPr>
          <w:rFonts w:hint="eastAsia" w:ascii="宋体" w:hAnsi="宋体" w:eastAsia="宋体" w:cs="宋体"/>
          <w:sz w:val="24"/>
        </w:rPr>
      </w:pPr>
      <w:r>
        <w:rPr>
          <w:rFonts w:hint="eastAsia" w:ascii="宋体" w:hAnsi="宋体" w:eastAsia="宋体" w:cs="宋体"/>
          <w:sz w:val="24"/>
        </w:rPr>
        <w:t>（2）若甲方要求继续履行合同的，乙方应继续履行，并按逾期交付设备的时间，以每日千分之四向甲方支付违约金，乙方支付违约金不超过设备总价款10%。</w:t>
      </w:r>
    </w:p>
    <w:p>
      <w:pPr>
        <w:spacing w:line="360" w:lineRule="auto"/>
        <w:rPr>
          <w:rFonts w:hint="eastAsia" w:ascii="宋体" w:hAnsi="宋体" w:eastAsia="宋体" w:cs="宋体"/>
          <w:sz w:val="24"/>
        </w:rPr>
      </w:pPr>
      <w:r>
        <w:rPr>
          <w:rFonts w:hint="eastAsia" w:ascii="宋体" w:hAnsi="宋体" w:eastAsia="宋体" w:cs="宋体"/>
          <w:sz w:val="24"/>
        </w:rPr>
        <w:t>9.3 乙方违反本合同约定，甲方有权选择要求乙方承担责任的方式：如继续履行、赔偿损失、解除合同或扣除质保金等。</w:t>
      </w:r>
    </w:p>
    <w:p>
      <w:pPr>
        <w:spacing w:line="360" w:lineRule="auto"/>
        <w:rPr>
          <w:rFonts w:hint="eastAsia" w:ascii="宋体" w:hAnsi="宋体" w:eastAsia="宋体" w:cs="宋体"/>
          <w:sz w:val="24"/>
        </w:rPr>
      </w:pPr>
      <w:r>
        <w:rPr>
          <w:rFonts w:hint="eastAsia" w:ascii="宋体" w:hAnsi="宋体" w:eastAsia="宋体" w:cs="宋体"/>
          <w:sz w:val="24"/>
        </w:rPr>
        <w:t>9.4  任何一方有其他违反本合同情形的，应赔偿守约方全部损失，该损失包括但不限于对守约方所造成的直接损失、可得利益损失、守约方支付给第三方的赔偿费用/违约金/罚款、调查取证费用/公证费、诉讼费用、律师费用以及因此而支付的其他合理费用。</w:t>
      </w:r>
    </w:p>
    <w:p>
      <w:pPr>
        <w:spacing w:line="360" w:lineRule="auto"/>
        <w:rPr>
          <w:rFonts w:hint="eastAsia" w:ascii="宋体" w:hAnsi="宋体" w:eastAsia="宋体" w:cs="宋体"/>
          <w:b/>
          <w:sz w:val="24"/>
        </w:rPr>
      </w:pPr>
      <w:r>
        <w:rPr>
          <w:rFonts w:hint="eastAsia" w:ascii="宋体" w:hAnsi="宋体" w:eastAsia="宋体" w:cs="宋体"/>
          <w:b/>
          <w:sz w:val="24"/>
        </w:rPr>
        <w:t>10. 通知</w:t>
      </w:r>
    </w:p>
    <w:p>
      <w:pPr>
        <w:spacing w:line="360" w:lineRule="auto"/>
        <w:rPr>
          <w:rFonts w:hint="eastAsia" w:ascii="宋体" w:hAnsi="宋体" w:eastAsia="宋体" w:cs="宋体"/>
          <w:sz w:val="24"/>
        </w:rPr>
      </w:pPr>
      <w:r>
        <w:rPr>
          <w:rFonts w:hint="eastAsia" w:ascii="宋体" w:hAnsi="宋体" w:eastAsia="宋体" w:cs="宋体"/>
          <w:sz w:val="24"/>
        </w:rPr>
        <w:t>10.1 根据本合同需要发出的全部通知以及双方的文件往来等，必须用书面形式，可根据本合同首部记载的联系方式采用微信、信函、传真、电子邮件、当面送交等方式传递。以上方式无法送达的，可采取公告送达的方式。</w:t>
      </w:r>
    </w:p>
    <w:p>
      <w:pPr>
        <w:spacing w:line="360" w:lineRule="auto"/>
        <w:rPr>
          <w:rFonts w:hint="eastAsia" w:ascii="宋体" w:hAnsi="宋体" w:eastAsia="宋体" w:cs="宋体"/>
          <w:sz w:val="24"/>
        </w:rPr>
      </w:pPr>
      <w:r>
        <w:rPr>
          <w:rFonts w:hint="eastAsia" w:ascii="宋体" w:hAnsi="宋体" w:eastAsia="宋体" w:cs="宋体"/>
          <w:sz w:val="24"/>
        </w:rPr>
        <w:t>10.2 一方变更联系方式，应自变更之日起十五天内，以书面形式通知对方，否则由未通知方承担由此而引起的相应责任。</w:t>
      </w:r>
    </w:p>
    <w:p>
      <w:pPr>
        <w:spacing w:line="360" w:lineRule="auto"/>
        <w:outlineLvl w:val="1"/>
        <w:rPr>
          <w:rFonts w:hint="eastAsia" w:ascii="宋体" w:hAnsi="宋体" w:eastAsia="宋体" w:cs="宋体"/>
          <w:b/>
          <w:sz w:val="24"/>
        </w:rPr>
      </w:pPr>
      <w:r>
        <w:rPr>
          <w:rFonts w:hint="eastAsia" w:ascii="宋体" w:hAnsi="宋体" w:eastAsia="宋体" w:cs="宋体"/>
          <w:b/>
          <w:sz w:val="24"/>
        </w:rPr>
        <w:t>11.不可抗力</w:t>
      </w:r>
    </w:p>
    <w:p>
      <w:pPr>
        <w:spacing w:line="360" w:lineRule="auto"/>
        <w:rPr>
          <w:rFonts w:hint="eastAsia" w:ascii="宋体" w:hAnsi="宋体" w:eastAsia="宋体" w:cs="宋体"/>
          <w:sz w:val="24"/>
        </w:rPr>
      </w:pPr>
      <w:r>
        <w:rPr>
          <w:rFonts w:hint="eastAsia" w:ascii="宋体" w:hAnsi="宋体" w:eastAsia="宋体" w:cs="宋体"/>
          <w:sz w:val="24"/>
        </w:rPr>
        <w:t>11.1 本合同所指的不可抗力是指严重的自然灾害和灾难（如台风、洪水、地震、火灾和爆炸等）、战争、叛乱、动乱等。合同双方中的任何一方，由于不可抗力事件而影响合同义务的履行时，则延迟履行合同义务的期限相当于不可抗力事件影响的时间，但是不能因为不可抗力的延迟而调整合同价格。</w:t>
      </w:r>
    </w:p>
    <w:p>
      <w:pPr>
        <w:spacing w:line="360" w:lineRule="auto"/>
        <w:rPr>
          <w:rFonts w:hint="eastAsia" w:ascii="宋体" w:hAnsi="宋体" w:eastAsia="宋体" w:cs="宋体"/>
          <w:sz w:val="24"/>
        </w:rPr>
      </w:pPr>
      <w:r>
        <w:rPr>
          <w:rFonts w:hint="eastAsia" w:ascii="宋体" w:hAnsi="宋体" w:eastAsia="宋体" w:cs="宋体"/>
          <w:sz w:val="24"/>
        </w:rPr>
        <w:t>11.2 如因不可抗力事件的发生导致合同无法履行时，遇不可抗力的一方应立即将事故情况书面告知另一方，并应在三十天内，提供事故详情及合同不能履行或者需要延期履行的书面资料，双方认可后协商终止合同或暂时延迟合同的履行。因不可抗力造成的损失，甲乙双方各自承担。</w:t>
      </w:r>
    </w:p>
    <w:p>
      <w:pPr>
        <w:spacing w:line="360" w:lineRule="auto"/>
        <w:outlineLvl w:val="1"/>
        <w:rPr>
          <w:rFonts w:hint="eastAsia" w:ascii="宋体" w:hAnsi="宋体" w:eastAsia="宋体" w:cs="宋体"/>
          <w:b/>
          <w:sz w:val="24"/>
        </w:rPr>
      </w:pPr>
      <w:r>
        <w:rPr>
          <w:rFonts w:hint="eastAsia" w:ascii="宋体" w:hAnsi="宋体" w:eastAsia="宋体" w:cs="宋体"/>
          <w:b/>
          <w:sz w:val="24"/>
        </w:rPr>
        <w:t>12.适用法律及争议解决</w:t>
      </w:r>
    </w:p>
    <w:p>
      <w:pPr>
        <w:spacing w:line="360" w:lineRule="auto"/>
        <w:rPr>
          <w:rFonts w:hint="eastAsia" w:ascii="宋体" w:hAnsi="宋体" w:eastAsia="宋体" w:cs="宋体"/>
          <w:sz w:val="24"/>
        </w:rPr>
      </w:pPr>
      <w:r>
        <w:rPr>
          <w:rFonts w:hint="eastAsia" w:ascii="宋体" w:hAnsi="宋体" w:eastAsia="宋体" w:cs="宋体"/>
          <w:sz w:val="24"/>
        </w:rPr>
        <w:t>12.1 本合同只适用中华人民共和国法律（不包括香港、澳门、台湾）。</w:t>
      </w:r>
    </w:p>
    <w:p>
      <w:pPr>
        <w:spacing w:line="360" w:lineRule="auto"/>
        <w:rPr>
          <w:rFonts w:hint="eastAsia" w:ascii="宋体" w:hAnsi="宋体" w:eastAsia="宋体" w:cs="宋体"/>
          <w:sz w:val="24"/>
        </w:rPr>
      </w:pPr>
      <w:r>
        <w:rPr>
          <w:rFonts w:hint="eastAsia" w:ascii="宋体" w:hAnsi="宋体" w:eastAsia="宋体" w:cs="宋体"/>
          <w:sz w:val="24"/>
        </w:rPr>
        <w:t>12.2 凡由本合同引起的或与解释或执行本合同有关的任何争议，双方应首先通过友好协商或调解解决。协商或调解不成，双方同意由甲方所在地人民法院管辖。</w:t>
      </w:r>
    </w:p>
    <w:p>
      <w:pPr>
        <w:spacing w:line="360" w:lineRule="auto"/>
        <w:jc w:val="left"/>
        <w:outlineLvl w:val="1"/>
        <w:rPr>
          <w:rFonts w:hint="eastAsia" w:ascii="宋体" w:hAnsi="宋体" w:eastAsia="宋体" w:cs="宋体"/>
          <w:b/>
          <w:bCs/>
          <w:sz w:val="24"/>
        </w:rPr>
      </w:pPr>
      <w:r>
        <w:rPr>
          <w:rFonts w:hint="eastAsia" w:ascii="宋体" w:hAnsi="宋体" w:eastAsia="宋体" w:cs="宋体"/>
          <w:b/>
          <w:bCs/>
          <w:sz w:val="24"/>
        </w:rPr>
        <w:t>14.技术约定</w:t>
      </w:r>
    </w:p>
    <w:p>
      <w:pPr>
        <w:spacing w:line="360" w:lineRule="auto"/>
        <w:jc w:val="left"/>
        <w:rPr>
          <w:rFonts w:hint="eastAsia" w:ascii="宋体" w:hAnsi="宋体" w:eastAsia="宋体" w:cs="宋体"/>
          <w:sz w:val="24"/>
        </w:rPr>
      </w:pPr>
      <w:r>
        <w:rPr>
          <w:rFonts w:hint="eastAsia" w:ascii="宋体" w:hAnsi="宋体" w:eastAsia="宋体" w:cs="宋体"/>
          <w:sz w:val="24"/>
        </w:rPr>
        <w:t>14.1 本合同约定的设备的清单、技术参数、配置说明、自控说明、质量标准等，由双方在《技术协议》进行详细约定。若本合同约定的技术标准与《技术协议》的标准有出入的，以较高的质量标准为准。</w:t>
      </w:r>
    </w:p>
    <w:p>
      <w:pPr>
        <w:spacing w:line="360" w:lineRule="auto"/>
        <w:outlineLvl w:val="1"/>
        <w:rPr>
          <w:rFonts w:hint="eastAsia" w:ascii="宋体" w:hAnsi="宋体" w:eastAsia="宋体" w:cs="宋体"/>
          <w:b/>
          <w:bCs/>
          <w:sz w:val="24"/>
        </w:rPr>
      </w:pPr>
      <w:r>
        <w:rPr>
          <w:rFonts w:hint="eastAsia" w:ascii="宋体" w:hAnsi="宋体" w:eastAsia="宋体" w:cs="宋体"/>
          <w:b/>
          <w:bCs/>
          <w:sz w:val="24"/>
        </w:rPr>
        <w:t>15.其他</w:t>
      </w:r>
    </w:p>
    <w:p>
      <w:pPr>
        <w:spacing w:line="360" w:lineRule="auto"/>
        <w:rPr>
          <w:rFonts w:hint="eastAsia" w:ascii="宋体" w:hAnsi="宋体" w:eastAsia="宋体" w:cs="宋体"/>
          <w:sz w:val="24"/>
        </w:rPr>
      </w:pPr>
      <w:r>
        <w:rPr>
          <w:rFonts w:hint="eastAsia" w:ascii="宋体" w:hAnsi="宋体" w:eastAsia="宋体" w:cs="宋体"/>
          <w:sz w:val="24"/>
        </w:rPr>
        <w:t>15.1 本合同的部分条款若被认定为无效，该条款的无效性并不影响其他条款的效力。</w:t>
      </w:r>
    </w:p>
    <w:p>
      <w:pPr>
        <w:spacing w:line="360" w:lineRule="auto"/>
        <w:rPr>
          <w:rFonts w:hint="eastAsia" w:ascii="宋体" w:hAnsi="宋体" w:eastAsia="宋体" w:cs="宋体"/>
          <w:sz w:val="24"/>
        </w:rPr>
      </w:pPr>
      <w:r>
        <w:rPr>
          <w:rFonts w:hint="eastAsia" w:ascii="宋体" w:hAnsi="宋体" w:eastAsia="宋体" w:cs="宋体"/>
          <w:sz w:val="24"/>
        </w:rPr>
        <w:t>15.2 本合同的有效弃权须经弃权方书面签署；一方因任何原因疏忽、延误了对某项权利的行使，或对另一方违约或侵权行为的追究，并不表示其已经放弃该项权利，也不表明其对以后发生的事件也放弃追究。</w:t>
      </w:r>
    </w:p>
    <w:p>
      <w:pPr>
        <w:spacing w:line="360" w:lineRule="auto"/>
        <w:rPr>
          <w:rFonts w:hint="eastAsia" w:ascii="宋体" w:hAnsi="宋体" w:eastAsia="宋体" w:cs="宋体"/>
          <w:sz w:val="24"/>
        </w:rPr>
      </w:pPr>
      <w:r>
        <w:rPr>
          <w:rFonts w:hint="eastAsia" w:ascii="宋体" w:hAnsi="宋体" w:eastAsia="宋体" w:cs="宋体"/>
          <w:sz w:val="24"/>
        </w:rPr>
        <w:t>15.3 除非发生法定事由，未经对方书面同意，任何一方不得将本合同项下的权利义务转让给第三方。</w:t>
      </w:r>
    </w:p>
    <w:p>
      <w:pPr>
        <w:spacing w:line="360" w:lineRule="auto"/>
        <w:rPr>
          <w:rFonts w:hint="eastAsia" w:ascii="宋体" w:hAnsi="宋体" w:eastAsia="宋体" w:cs="宋体"/>
          <w:sz w:val="24"/>
        </w:rPr>
      </w:pPr>
      <w:r>
        <w:rPr>
          <w:rFonts w:hint="eastAsia" w:ascii="宋体" w:hAnsi="宋体" w:eastAsia="宋体" w:cs="宋体"/>
          <w:sz w:val="24"/>
        </w:rPr>
        <w:t>15.4 非经甲方事先书面同意，乙方不得将甲方在本合同签署及履行过程中的任何标准、规范、计划、图纸、样品、资料或其他信息披露给任何第三人；乙方向与执行本合同的有关人员提供上述文件时，应保证有关人员遵守保密义务；由于乙方原因引起泄密而造成甲方损失的，应由乙方赔偿全部损失。本条款构成独立的保密协议。本条款的义务不因本合同的终止而终止。</w:t>
      </w:r>
    </w:p>
    <w:p>
      <w:pPr>
        <w:spacing w:line="360" w:lineRule="auto"/>
        <w:rPr>
          <w:rFonts w:hint="eastAsia" w:ascii="宋体" w:hAnsi="宋体" w:eastAsia="宋体" w:cs="宋体"/>
          <w:sz w:val="24"/>
        </w:rPr>
      </w:pPr>
      <w:r>
        <w:rPr>
          <w:rFonts w:hint="eastAsia" w:ascii="宋体" w:hAnsi="宋体" w:eastAsia="宋体" w:cs="宋体"/>
          <w:sz w:val="24"/>
        </w:rPr>
        <w:t>15.5 本合同生效后，无论甲方或乙方的名称、组织形式、企业性质、经营范围、注册资本、投资者等发生任何变更，甲方或乙方应继续或要求其权利义务的继承人恪守并履行其在本合同项下之相关义务。</w:t>
      </w:r>
    </w:p>
    <w:p>
      <w:pPr>
        <w:spacing w:line="360" w:lineRule="auto"/>
        <w:rPr>
          <w:rFonts w:hint="eastAsia" w:ascii="宋体" w:hAnsi="宋体" w:eastAsia="宋体" w:cs="宋体"/>
          <w:sz w:val="24"/>
        </w:rPr>
      </w:pPr>
      <w:r>
        <w:rPr>
          <w:rFonts w:hint="eastAsia" w:ascii="宋体" w:hAnsi="宋体" w:eastAsia="宋体" w:cs="宋体"/>
          <w:sz w:val="24"/>
        </w:rPr>
        <w:t>15.6 对本合同的任何修改及补充必须以书面形式做出，并经双方同意及签章确认，经确认的修改及补充文件为本合同的有效组成部分。</w:t>
      </w:r>
    </w:p>
    <w:p>
      <w:pPr>
        <w:spacing w:line="360" w:lineRule="auto"/>
        <w:rPr>
          <w:rFonts w:hint="eastAsia" w:ascii="宋体" w:hAnsi="宋体" w:eastAsia="宋体" w:cs="宋体"/>
          <w:sz w:val="24"/>
        </w:rPr>
      </w:pPr>
      <w:r>
        <w:rPr>
          <w:rFonts w:hint="eastAsia" w:ascii="宋体" w:hAnsi="宋体" w:eastAsia="宋体" w:cs="宋体"/>
          <w:sz w:val="24"/>
        </w:rPr>
        <w:t>15.7 若本合同未明确载明生效日期，则自本合同于双方签章之日起生效。</w:t>
      </w:r>
    </w:p>
    <w:p>
      <w:pPr>
        <w:spacing w:line="360" w:lineRule="auto"/>
        <w:jc w:val="left"/>
        <w:rPr>
          <w:rFonts w:hint="eastAsia" w:ascii="宋体" w:hAnsi="宋体" w:eastAsia="宋体" w:cs="宋体"/>
          <w:sz w:val="24"/>
        </w:rPr>
      </w:pPr>
      <w:r>
        <w:rPr>
          <w:rFonts w:hint="eastAsia" w:ascii="宋体" w:hAnsi="宋体" w:eastAsia="宋体" w:cs="宋体"/>
          <w:sz w:val="24"/>
        </w:rPr>
        <w:t>15.8 本合同一式</w:t>
      </w:r>
      <w:r>
        <w:rPr>
          <w:rFonts w:hint="eastAsia" w:ascii="宋体" w:hAnsi="宋体" w:eastAsia="宋体" w:cs="宋体"/>
          <w:sz w:val="24"/>
          <w:u w:val="single"/>
          <w:lang w:val="en-US" w:eastAsia="zh-CN"/>
        </w:rPr>
        <w:t>2</w:t>
      </w:r>
      <w:r>
        <w:rPr>
          <w:rFonts w:hint="eastAsia" w:ascii="宋体" w:hAnsi="宋体" w:eastAsia="宋体" w:cs="宋体"/>
          <w:sz w:val="24"/>
        </w:rPr>
        <w:t>份，甲乙双方各执</w:t>
      </w:r>
      <w:r>
        <w:rPr>
          <w:rFonts w:hint="eastAsia" w:ascii="宋体" w:hAnsi="宋体" w:eastAsia="宋体" w:cs="宋体"/>
          <w:sz w:val="24"/>
          <w:u w:val="single"/>
          <w:lang w:val="en-US" w:eastAsia="zh-CN"/>
        </w:rPr>
        <w:t>1</w:t>
      </w:r>
      <w:r>
        <w:rPr>
          <w:rFonts w:hint="eastAsia" w:ascii="宋体" w:hAnsi="宋体" w:eastAsia="宋体" w:cs="宋体"/>
          <w:sz w:val="24"/>
        </w:rPr>
        <w:t>份，具同等法律效力。</w:t>
      </w:r>
    </w:p>
    <w:p>
      <w:pPr>
        <w:spacing w:line="360" w:lineRule="auto"/>
        <w:jc w:val="center"/>
        <w:outlineLvl w:val="0"/>
        <w:rPr>
          <w:rFonts w:hint="eastAsia" w:ascii="宋体" w:hAnsi="宋体" w:eastAsia="宋体" w:cs="宋体"/>
          <w:b/>
          <w:sz w:val="24"/>
        </w:rPr>
      </w:pPr>
    </w:p>
    <w:p>
      <w:pPr>
        <w:spacing w:line="360" w:lineRule="auto"/>
        <w:jc w:val="center"/>
        <w:outlineLvl w:val="0"/>
        <w:rPr>
          <w:rFonts w:hint="eastAsia" w:ascii="宋体" w:hAnsi="宋体" w:eastAsia="宋体" w:cs="宋体"/>
          <w:b/>
          <w:sz w:val="24"/>
        </w:rPr>
      </w:pPr>
      <w:bookmarkStart w:id="196" w:name="_Toc10482"/>
      <w:bookmarkStart w:id="197" w:name="_Toc29986"/>
      <w:r>
        <w:rPr>
          <w:rFonts w:hint="eastAsia" w:ascii="宋体" w:hAnsi="宋体" w:eastAsia="宋体" w:cs="宋体"/>
          <w:b/>
          <w:sz w:val="24"/>
        </w:rPr>
        <w:t>第二章  专门条款</w:t>
      </w:r>
      <w:bookmarkEnd w:id="196"/>
      <w:bookmarkEnd w:id="197"/>
    </w:p>
    <w:p>
      <w:pPr>
        <w:spacing w:line="360" w:lineRule="auto"/>
        <w:outlineLvl w:val="1"/>
        <w:rPr>
          <w:rFonts w:hint="eastAsia" w:ascii="宋体" w:hAnsi="宋体" w:eastAsia="宋体" w:cs="宋体"/>
          <w:b/>
          <w:sz w:val="24"/>
        </w:rPr>
      </w:pPr>
      <w:r>
        <w:rPr>
          <w:rFonts w:hint="eastAsia" w:ascii="宋体" w:hAnsi="宋体" w:eastAsia="宋体" w:cs="宋体"/>
          <w:b/>
          <w:sz w:val="24"/>
        </w:rPr>
        <w:t>1.合同标的</w:t>
      </w:r>
    </w:p>
    <w:p>
      <w:pPr>
        <w:pStyle w:val="15"/>
        <w:spacing w:before="0" w:beforeAutospacing="0" w:after="0" w:afterAutospacing="0" w:line="360" w:lineRule="auto"/>
        <w:rPr>
          <w:rFonts w:hint="eastAsia" w:ascii="宋体" w:hAnsi="宋体" w:eastAsia="宋体" w:cs="宋体"/>
          <w:color w:val="000000"/>
          <w:sz w:val="24"/>
        </w:rPr>
      </w:pPr>
      <w:r>
        <w:rPr>
          <w:rFonts w:hint="eastAsia" w:ascii="宋体" w:hAnsi="宋体" w:eastAsia="宋体" w:cs="宋体"/>
          <w:color w:val="000000"/>
          <w:sz w:val="24"/>
        </w:rPr>
        <w:t>1.1本合同甲方向乙方采购</w:t>
      </w:r>
      <w:r>
        <w:rPr>
          <w:rFonts w:hint="eastAsia" w:ascii="宋体" w:hAnsi="宋体" w:eastAsia="宋体" w:cs="宋体"/>
          <w:color w:val="000000"/>
          <w:sz w:val="24"/>
          <w:lang w:val="en-US" w:eastAsia="zh-CN"/>
        </w:rPr>
        <w:t xml:space="preserve">        </w:t>
      </w:r>
      <w:r>
        <w:rPr>
          <w:rFonts w:hint="eastAsia" w:ascii="宋体" w:hAnsi="宋体" w:eastAsia="宋体" w:cs="宋体"/>
          <w:color w:val="000000"/>
          <w:sz w:val="24"/>
        </w:rPr>
        <w:t>成套系统设备。</w:t>
      </w:r>
    </w:p>
    <w:p>
      <w:pPr>
        <w:pStyle w:val="15"/>
        <w:numPr>
          <w:ilvl w:val="1"/>
          <w:numId w:val="3"/>
        </w:numPr>
        <w:spacing w:before="0" w:beforeAutospacing="0" w:after="0" w:afterAutospacing="0" w:line="360" w:lineRule="auto"/>
        <w:rPr>
          <w:rFonts w:hint="eastAsia" w:ascii="宋体" w:hAnsi="宋体" w:eastAsia="宋体" w:cs="宋体"/>
          <w:color w:val="000000"/>
          <w:sz w:val="24"/>
        </w:rPr>
      </w:pPr>
      <w:r>
        <w:rPr>
          <w:rFonts w:hint="eastAsia" w:ascii="宋体" w:hAnsi="宋体" w:eastAsia="宋体" w:cs="宋体"/>
          <w:color w:val="000000"/>
          <w:sz w:val="24"/>
        </w:rPr>
        <w:t>供货范围包括</w:t>
      </w:r>
      <w:r>
        <w:rPr>
          <w:rFonts w:hint="eastAsia" w:ascii="宋体" w:hAnsi="宋体" w:eastAsia="宋体" w:cs="宋体"/>
          <w:color w:val="000000"/>
          <w:sz w:val="24"/>
          <w:lang w:val="en-US" w:eastAsia="zh-CN"/>
        </w:rPr>
        <w:t xml:space="preserve">     </w:t>
      </w:r>
      <w:r>
        <w:rPr>
          <w:rFonts w:hint="eastAsia" w:ascii="宋体" w:hAnsi="宋体" w:eastAsia="宋体" w:cs="宋体"/>
          <w:color w:val="000000"/>
          <w:sz w:val="24"/>
        </w:rPr>
        <w:t>成套系统设备及附件的供货及安装，包括但不限于按技术规范和要求完成全部供货设备及附件的制作、运输、到场卸货、吊装、二次搬运、安装、调试、验收、移交、保修等全部及相关工作内容。</w:t>
      </w:r>
    </w:p>
    <w:p>
      <w:pPr>
        <w:pStyle w:val="15"/>
        <w:numPr>
          <w:ilvl w:val="1"/>
          <w:numId w:val="3"/>
        </w:numPr>
        <w:spacing w:before="0" w:beforeAutospacing="0" w:after="0" w:afterAutospacing="0" w:line="360" w:lineRule="auto"/>
        <w:rPr>
          <w:rFonts w:hint="eastAsia" w:ascii="宋体" w:hAnsi="宋体" w:eastAsia="宋体" w:cs="宋体"/>
          <w:color w:val="000000"/>
          <w:sz w:val="24"/>
        </w:rPr>
      </w:pPr>
      <w:r>
        <w:rPr>
          <w:rFonts w:hint="eastAsia" w:ascii="宋体" w:hAnsi="宋体" w:eastAsia="宋体" w:cs="宋体"/>
          <w:b/>
          <w:color w:val="000000"/>
          <w:u w:val="single"/>
        </w:rPr>
        <w:t>产品名称、规格型号、数量、计量单位、单价、金额</w:t>
      </w:r>
    </w:p>
    <w:tbl>
      <w:tblPr>
        <w:tblStyle w:val="18"/>
        <w:tblpPr w:leftFromText="180" w:rightFromText="180" w:vertAnchor="text" w:horzAnchor="margin" w:tblpXSpec="center" w:tblpY="405"/>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1"/>
        <w:gridCol w:w="1700"/>
        <w:gridCol w:w="562"/>
        <w:gridCol w:w="593"/>
        <w:gridCol w:w="1267"/>
        <w:gridCol w:w="1509"/>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1" w:hRule="atLeast"/>
        </w:trPr>
        <w:tc>
          <w:tcPr>
            <w:tcW w:w="97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产品名称</w:t>
            </w:r>
          </w:p>
        </w:tc>
        <w:tc>
          <w:tcPr>
            <w:tcW w:w="998"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规格型号</w:t>
            </w:r>
          </w:p>
        </w:tc>
        <w:tc>
          <w:tcPr>
            <w:tcW w:w="33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数量</w:t>
            </w:r>
          </w:p>
        </w:tc>
        <w:tc>
          <w:tcPr>
            <w:tcW w:w="348"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单位</w:t>
            </w:r>
          </w:p>
        </w:tc>
        <w:tc>
          <w:tcPr>
            <w:tcW w:w="74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单价（元）</w:t>
            </w:r>
          </w:p>
        </w:tc>
        <w:tc>
          <w:tcPr>
            <w:tcW w:w="88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合计（元）</w:t>
            </w:r>
          </w:p>
        </w:tc>
        <w:tc>
          <w:tcPr>
            <w:tcW w:w="71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生产商</w:t>
            </w:r>
            <w:r>
              <w:rPr>
                <w:rFonts w:hint="eastAsia" w:ascii="宋体" w:hAnsi="宋体" w:eastAsia="宋体" w:cs="宋体"/>
                <w:color w:val="000000"/>
                <w:sz w:val="24"/>
                <w:szCs w:val="24"/>
                <w:lang w:val="en-US" w:eastAsia="zh-CN"/>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976" w:type="pct"/>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b w:val="0"/>
                <w:bCs w:val="0"/>
                <w:color w:val="000000"/>
                <w:sz w:val="24"/>
                <w:szCs w:val="24"/>
                <w:lang w:val="en-US" w:eastAsia="zh-CN"/>
              </w:rPr>
            </w:pPr>
          </w:p>
        </w:tc>
        <w:tc>
          <w:tcPr>
            <w:tcW w:w="998"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both"/>
              <w:rPr>
                <w:rFonts w:hint="eastAsia" w:ascii="宋体" w:hAnsi="宋体" w:eastAsia="宋体" w:cs="宋体"/>
                <w:b w:val="0"/>
                <w:bCs w:val="0"/>
                <w:kern w:val="2"/>
                <w:sz w:val="24"/>
                <w:szCs w:val="24"/>
                <w:lang w:val="en-US" w:eastAsia="zh-CN" w:bidi="ar-SA"/>
              </w:rPr>
            </w:pPr>
          </w:p>
        </w:tc>
        <w:tc>
          <w:tcPr>
            <w:tcW w:w="330"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b w:val="0"/>
                <w:bCs w:val="0"/>
                <w:color w:val="000000"/>
                <w:kern w:val="2"/>
                <w:sz w:val="24"/>
                <w:szCs w:val="24"/>
                <w:lang w:val="en-US" w:eastAsia="zh-CN" w:bidi="ar-SA"/>
              </w:rPr>
            </w:pPr>
          </w:p>
        </w:tc>
        <w:tc>
          <w:tcPr>
            <w:tcW w:w="348"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both"/>
              <w:rPr>
                <w:rFonts w:hint="eastAsia" w:ascii="宋体" w:hAnsi="宋体" w:eastAsia="宋体" w:cs="宋体"/>
                <w:b w:val="0"/>
                <w:bCs w:val="0"/>
                <w:color w:val="000000"/>
                <w:kern w:val="2"/>
                <w:sz w:val="24"/>
                <w:szCs w:val="24"/>
                <w:lang w:val="en-US" w:eastAsia="zh-CN" w:bidi="ar-SA"/>
              </w:rPr>
            </w:pPr>
          </w:p>
        </w:tc>
        <w:tc>
          <w:tcPr>
            <w:tcW w:w="7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color w:val="000000"/>
                <w:kern w:val="2"/>
                <w:sz w:val="24"/>
                <w:szCs w:val="24"/>
                <w:lang w:val="en-US" w:eastAsia="zh-CN" w:bidi="ar-SA"/>
              </w:rPr>
            </w:pPr>
          </w:p>
        </w:tc>
        <w:tc>
          <w:tcPr>
            <w:tcW w:w="88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color w:val="000000"/>
                <w:kern w:val="2"/>
                <w:sz w:val="24"/>
                <w:szCs w:val="24"/>
                <w:lang w:val="en-US" w:eastAsia="zh-CN" w:bidi="ar-SA"/>
              </w:rPr>
            </w:pPr>
          </w:p>
        </w:tc>
        <w:tc>
          <w:tcPr>
            <w:tcW w:w="71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976" w:type="pct"/>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b w:val="0"/>
                <w:bCs w:val="0"/>
                <w:color w:val="000000"/>
                <w:sz w:val="24"/>
                <w:szCs w:val="24"/>
              </w:rPr>
            </w:pPr>
          </w:p>
        </w:tc>
        <w:tc>
          <w:tcPr>
            <w:tcW w:w="998"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both"/>
              <w:rPr>
                <w:rFonts w:hint="eastAsia" w:ascii="宋体" w:hAnsi="宋体" w:eastAsia="宋体" w:cs="宋体"/>
                <w:b w:val="0"/>
                <w:bCs w:val="0"/>
                <w:color w:val="000000"/>
                <w:sz w:val="24"/>
                <w:szCs w:val="24"/>
              </w:rPr>
            </w:pPr>
          </w:p>
        </w:tc>
        <w:tc>
          <w:tcPr>
            <w:tcW w:w="330"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b w:val="0"/>
                <w:bCs w:val="0"/>
                <w:color w:val="000000"/>
                <w:kern w:val="2"/>
                <w:sz w:val="24"/>
                <w:szCs w:val="24"/>
                <w:lang w:val="en-US" w:eastAsia="zh-CN" w:bidi="ar-SA"/>
              </w:rPr>
            </w:pPr>
          </w:p>
        </w:tc>
        <w:tc>
          <w:tcPr>
            <w:tcW w:w="348"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both"/>
              <w:rPr>
                <w:rFonts w:hint="eastAsia" w:ascii="宋体" w:hAnsi="宋体" w:eastAsia="宋体" w:cs="宋体"/>
                <w:b w:val="0"/>
                <w:bCs w:val="0"/>
                <w:color w:val="000000"/>
                <w:kern w:val="2"/>
                <w:sz w:val="24"/>
                <w:szCs w:val="24"/>
                <w:lang w:val="en-US" w:eastAsia="zh-CN" w:bidi="ar-SA"/>
              </w:rPr>
            </w:pPr>
          </w:p>
        </w:tc>
        <w:tc>
          <w:tcPr>
            <w:tcW w:w="7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color w:val="000000"/>
                <w:kern w:val="2"/>
                <w:sz w:val="24"/>
                <w:szCs w:val="24"/>
                <w:lang w:val="en-US" w:eastAsia="zh-CN" w:bidi="ar-SA"/>
              </w:rPr>
            </w:pPr>
          </w:p>
        </w:tc>
        <w:tc>
          <w:tcPr>
            <w:tcW w:w="88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color w:val="000000"/>
                <w:kern w:val="2"/>
                <w:sz w:val="24"/>
                <w:szCs w:val="24"/>
                <w:lang w:val="en-US" w:eastAsia="zh-CN" w:bidi="ar-SA"/>
              </w:rPr>
            </w:pPr>
          </w:p>
        </w:tc>
        <w:tc>
          <w:tcPr>
            <w:tcW w:w="71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000000"/>
                <w:sz w:val="24"/>
                <w:szCs w:val="24"/>
                <w:lang w:val="en-US" w:eastAsia="zh-CN"/>
              </w:rPr>
            </w:pPr>
          </w:p>
        </w:tc>
      </w:tr>
    </w:tbl>
    <w:p>
      <w:pPr>
        <w:pStyle w:val="15"/>
        <w:spacing w:before="0" w:beforeAutospacing="0" w:after="0" w:afterAutospacing="0" w:line="360" w:lineRule="auto"/>
        <w:rPr>
          <w:rFonts w:hint="eastAsia" w:ascii="宋体" w:hAnsi="宋体" w:eastAsia="宋体" w:cs="宋体"/>
          <w:color w:val="000000"/>
          <w:sz w:val="24"/>
          <w:lang w:eastAsia="zh-CN"/>
        </w:rPr>
      </w:pPr>
      <w:r>
        <w:rPr>
          <w:rFonts w:hint="eastAsia" w:ascii="宋体" w:hAnsi="宋体" w:eastAsia="宋体" w:cs="宋体"/>
          <w:color w:val="000000"/>
          <w:sz w:val="24"/>
        </w:rPr>
        <w:t>1.</w:t>
      </w:r>
      <w:r>
        <w:rPr>
          <w:rFonts w:hint="eastAsia" w:ascii="宋体" w:hAnsi="宋体" w:eastAsia="宋体" w:cs="宋体"/>
          <w:color w:val="000000"/>
          <w:sz w:val="24"/>
          <w:lang w:val="en-US" w:eastAsia="zh-CN"/>
        </w:rPr>
        <w:t>4</w:t>
      </w:r>
      <w:r>
        <w:rPr>
          <w:rFonts w:hint="eastAsia" w:ascii="宋体" w:hAnsi="宋体" w:eastAsia="宋体" w:cs="宋体"/>
          <w:color w:val="000000"/>
          <w:sz w:val="24"/>
        </w:rPr>
        <w:t xml:space="preserve"> 设备采购名称、数量等技术参数要求（详细见《技术</w:t>
      </w:r>
      <w:r>
        <w:rPr>
          <w:rFonts w:hint="eastAsia" w:ascii="宋体" w:hAnsi="宋体" w:eastAsia="宋体" w:cs="宋体"/>
          <w:color w:val="000000"/>
          <w:sz w:val="24"/>
          <w:lang w:val="en-US" w:eastAsia="zh-CN"/>
        </w:rPr>
        <w:t>协议</w:t>
      </w:r>
      <w:r>
        <w:rPr>
          <w:rFonts w:hint="eastAsia" w:ascii="宋体" w:hAnsi="宋体" w:eastAsia="宋体" w:cs="宋体"/>
          <w:color w:val="000000"/>
          <w:sz w:val="24"/>
        </w:rPr>
        <w:t>》</w:t>
      </w:r>
      <w:r>
        <w:rPr>
          <w:rFonts w:hint="eastAsia" w:ascii="宋体" w:hAnsi="宋体" w:eastAsia="宋体" w:cs="宋体"/>
          <w:color w:val="000000"/>
          <w:sz w:val="24"/>
          <w:lang w:eastAsia="zh-CN"/>
        </w:rPr>
        <w:t>）</w:t>
      </w:r>
    </w:p>
    <w:p>
      <w:pPr>
        <w:spacing w:line="360" w:lineRule="auto"/>
        <w:outlineLvl w:val="1"/>
        <w:rPr>
          <w:rFonts w:hint="eastAsia" w:ascii="宋体" w:hAnsi="宋体" w:eastAsia="宋体" w:cs="宋体"/>
          <w:b/>
          <w:sz w:val="24"/>
        </w:rPr>
      </w:pPr>
      <w:r>
        <w:rPr>
          <w:rFonts w:hint="eastAsia" w:ascii="宋体" w:hAnsi="宋体" w:eastAsia="宋体" w:cs="宋体"/>
          <w:b/>
          <w:sz w:val="24"/>
        </w:rPr>
        <w:t>2.合同标的及价款</w:t>
      </w:r>
    </w:p>
    <w:p>
      <w:pPr>
        <w:spacing w:line="360" w:lineRule="auto"/>
        <w:outlineLvl w:val="1"/>
        <w:rPr>
          <w:rFonts w:hint="eastAsia" w:ascii="宋体" w:hAnsi="宋体" w:eastAsia="宋体" w:cs="宋体"/>
          <w:bCs/>
          <w:sz w:val="24"/>
        </w:rPr>
      </w:pPr>
      <w:r>
        <w:rPr>
          <w:rFonts w:hint="eastAsia" w:ascii="宋体" w:hAnsi="宋体" w:eastAsia="宋体" w:cs="宋体"/>
          <w:bCs/>
          <w:sz w:val="24"/>
        </w:rPr>
        <w:t>2.1 合同价款</w:t>
      </w:r>
    </w:p>
    <w:p>
      <w:pPr>
        <w:spacing w:line="360" w:lineRule="auto"/>
        <w:outlineLvl w:val="1"/>
        <w:rPr>
          <w:rFonts w:hint="eastAsia" w:ascii="宋体" w:hAnsi="宋体" w:eastAsia="宋体" w:cs="宋体"/>
          <w:bCs/>
          <w:sz w:val="24"/>
        </w:rPr>
      </w:pPr>
      <w:r>
        <w:rPr>
          <w:rFonts w:hint="eastAsia" w:ascii="宋体" w:hAnsi="宋体" w:eastAsia="宋体" w:cs="宋体"/>
          <w:bCs/>
          <w:sz w:val="24"/>
        </w:rPr>
        <w:t>2.2 本合同标的对应合同总价款为：人民币（</w:t>
      </w:r>
      <w:r>
        <w:rPr>
          <w:rFonts w:hint="eastAsia" w:ascii="宋体" w:hAnsi="宋体" w:eastAsia="宋体" w:cs="宋体"/>
          <w:b w:val="0"/>
          <w:bCs/>
          <w:sz w:val="24"/>
          <w:u w:val="single"/>
        </w:rPr>
        <w:t>大写）</w:t>
      </w:r>
      <w:r>
        <w:rPr>
          <w:rFonts w:hint="eastAsia" w:ascii="宋体" w:hAnsi="宋体" w:eastAsia="宋体" w:cs="宋体"/>
          <w:bCs/>
          <w:sz w:val="24"/>
          <w:u w:val="single"/>
        </w:rPr>
        <w:t>。</w:t>
      </w:r>
    </w:p>
    <w:p>
      <w:pPr>
        <w:spacing w:line="360" w:lineRule="auto"/>
        <w:outlineLvl w:val="1"/>
        <w:rPr>
          <w:rFonts w:hint="eastAsia" w:ascii="宋体" w:hAnsi="宋体" w:eastAsia="宋体" w:cs="宋体"/>
          <w:bCs/>
          <w:sz w:val="24"/>
        </w:rPr>
      </w:pPr>
      <w:r>
        <w:rPr>
          <w:rFonts w:hint="eastAsia" w:ascii="宋体" w:hAnsi="宋体" w:eastAsia="宋体" w:cs="宋体"/>
          <w:bCs/>
          <w:sz w:val="24"/>
        </w:rPr>
        <w:t>2.3 本合同约定价格为含税价，增值税率为13%专票。</w:t>
      </w:r>
    </w:p>
    <w:p>
      <w:pPr>
        <w:spacing w:line="360" w:lineRule="auto"/>
        <w:outlineLvl w:val="1"/>
        <w:rPr>
          <w:rFonts w:hint="eastAsia" w:ascii="宋体" w:hAnsi="宋体" w:eastAsia="宋体" w:cs="宋体"/>
          <w:bCs/>
          <w:sz w:val="24"/>
        </w:rPr>
      </w:pPr>
      <w:r>
        <w:rPr>
          <w:rFonts w:hint="eastAsia" w:ascii="宋体" w:hAnsi="宋体" w:eastAsia="宋体" w:cs="宋体"/>
          <w:bCs/>
          <w:sz w:val="24"/>
        </w:rPr>
        <w:t>2.4 本合同约定的价款，除非另有特别说明，已经包含履行合同目的所需全部费用，包括但不限于下列项目费用：</w:t>
      </w:r>
    </w:p>
    <w:p>
      <w:pPr>
        <w:spacing w:line="360" w:lineRule="auto"/>
        <w:ind w:firstLine="240" w:firstLineChars="100"/>
        <w:outlineLvl w:val="1"/>
        <w:rPr>
          <w:rFonts w:hint="eastAsia" w:ascii="宋体" w:hAnsi="宋体" w:eastAsia="宋体" w:cs="宋体"/>
          <w:bCs/>
          <w:sz w:val="24"/>
        </w:rPr>
      </w:pPr>
      <w:r>
        <w:rPr>
          <w:rFonts w:hint="eastAsia" w:ascii="宋体" w:hAnsi="宋体" w:eastAsia="宋体" w:cs="宋体"/>
          <w:bCs/>
          <w:sz w:val="24"/>
        </w:rPr>
        <w:t>（1）设备主体和配件、备品备件、硬件软件、包装、专用工具等的费用；</w:t>
      </w:r>
    </w:p>
    <w:p>
      <w:pPr>
        <w:spacing w:line="360" w:lineRule="auto"/>
        <w:ind w:firstLine="240" w:firstLineChars="100"/>
        <w:outlineLvl w:val="1"/>
        <w:rPr>
          <w:rFonts w:hint="eastAsia" w:ascii="宋体" w:hAnsi="宋体" w:eastAsia="宋体" w:cs="宋体"/>
          <w:bCs/>
          <w:sz w:val="24"/>
        </w:rPr>
      </w:pPr>
      <w:r>
        <w:rPr>
          <w:rFonts w:hint="eastAsia" w:ascii="宋体" w:hAnsi="宋体" w:eastAsia="宋体" w:cs="宋体"/>
          <w:bCs/>
          <w:sz w:val="24"/>
        </w:rPr>
        <w:t>（2）安装/调试/检验、培训、技术服务和其他相关服务费用；</w:t>
      </w:r>
    </w:p>
    <w:p>
      <w:pPr>
        <w:spacing w:line="360" w:lineRule="auto"/>
        <w:ind w:firstLine="240" w:firstLineChars="100"/>
        <w:outlineLvl w:val="1"/>
        <w:rPr>
          <w:rFonts w:hint="eastAsia" w:ascii="宋体" w:hAnsi="宋体" w:eastAsia="宋体" w:cs="宋体"/>
          <w:bCs/>
          <w:sz w:val="24"/>
        </w:rPr>
      </w:pPr>
      <w:r>
        <w:rPr>
          <w:rFonts w:hint="eastAsia" w:ascii="宋体" w:hAnsi="宋体" w:eastAsia="宋体" w:cs="宋体"/>
          <w:bCs/>
          <w:sz w:val="24"/>
        </w:rPr>
        <w:t>（3）进出口手续费用（如有）；</w:t>
      </w:r>
    </w:p>
    <w:p>
      <w:pPr>
        <w:spacing w:line="360" w:lineRule="auto"/>
        <w:ind w:firstLine="240" w:firstLineChars="100"/>
        <w:outlineLvl w:val="1"/>
        <w:rPr>
          <w:rFonts w:hint="eastAsia" w:ascii="宋体" w:hAnsi="宋体" w:eastAsia="宋体" w:cs="宋体"/>
          <w:bCs/>
          <w:sz w:val="24"/>
        </w:rPr>
      </w:pPr>
      <w:r>
        <w:rPr>
          <w:rFonts w:hint="eastAsia" w:ascii="宋体" w:hAnsi="宋体" w:eastAsia="宋体" w:cs="宋体"/>
          <w:bCs/>
          <w:sz w:val="24"/>
        </w:rPr>
        <w:t>（4）运输到指定交货地点的运费、保险费用等。</w:t>
      </w:r>
    </w:p>
    <w:p>
      <w:pPr>
        <w:keepNext w:val="0"/>
        <w:keepLines w:val="0"/>
        <w:pageBreakBefore w:val="0"/>
        <w:numPr>
          <w:ilvl w:val="0"/>
          <w:numId w:val="0"/>
        </w:numPr>
        <w:wordWrap/>
        <w:topLinePunct w:val="0"/>
        <w:bidi w:val="0"/>
        <w:snapToGrid/>
        <w:spacing w:line="360" w:lineRule="auto"/>
        <w:ind w:left="0" w:firstLine="0"/>
        <w:textAlignment w:val="auto"/>
        <w:outlineLvl w:val="1"/>
        <w:rPr>
          <w:rFonts w:hint="eastAsia" w:ascii="宋体" w:hAnsi="宋体" w:eastAsia="宋体" w:cs="宋体"/>
          <w:b w:val="0"/>
          <w:bCs/>
          <w:color w:val="000000"/>
          <w:sz w:val="24"/>
          <w:szCs w:val="24"/>
        </w:rPr>
      </w:pPr>
      <w:r>
        <w:rPr>
          <w:rFonts w:hint="eastAsia" w:ascii="宋体" w:hAnsi="宋体" w:eastAsia="宋体" w:cs="宋体"/>
          <w:bCs/>
          <w:color w:val="000000"/>
          <w:sz w:val="24"/>
        </w:rPr>
        <w:t>2.5 乙方负责自购安全防护用品和劳保用品(五点 式安全带、三防鞋、防护镜等) 。甲方提供安全帽、工作服，乙方需在工程结束后将安全帽、 工作服清洗干净后归还甲方，如有破损丢失，则乙方按价赔偿 （安全帽 30 元/个，安全背心30元/件，工作服 120元/ 套），另分包人的食、行均自理，工程项目上不得私自设立食堂。</w:t>
      </w:r>
    </w:p>
    <w:p>
      <w:pPr>
        <w:keepNext w:val="0"/>
        <w:keepLines w:val="0"/>
        <w:pageBreakBefore w:val="0"/>
        <w:numPr>
          <w:ilvl w:val="0"/>
          <w:numId w:val="0"/>
        </w:numPr>
        <w:wordWrap/>
        <w:topLinePunct w:val="0"/>
        <w:bidi w:val="0"/>
        <w:snapToGrid/>
        <w:spacing w:line="360" w:lineRule="auto"/>
        <w:ind w:left="0" w:firstLine="0"/>
        <w:textAlignment w:val="auto"/>
        <w:outlineLvl w:val="1"/>
        <w:rPr>
          <w:rFonts w:hint="eastAsia" w:ascii="宋体" w:hAnsi="宋体" w:eastAsia="宋体" w:cs="宋体"/>
          <w:bCs/>
          <w:sz w:val="24"/>
        </w:rPr>
      </w:pPr>
      <w:r>
        <w:rPr>
          <w:rFonts w:hint="eastAsia" w:ascii="宋体" w:hAnsi="宋体" w:eastAsia="宋体" w:cs="宋体"/>
          <w:b w:val="0"/>
          <w:bCs/>
          <w:sz w:val="24"/>
          <w:szCs w:val="24"/>
          <w:lang w:val="en-US" w:eastAsia="zh-CN"/>
        </w:rPr>
        <w:t xml:space="preserve">2.6 </w:t>
      </w:r>
      <w:r>
        <w:rPr>
          <w:rFonts w:hint="eastAsia" w:ascii="宋体" w:hAnsi="宋体" w:eastAsia="宋体" w:cs="宋体"/>
          <w:b w:val="0"/>
          <w:bCs/>
          <w:sz w:val="24"/>
          <w:szCs w:val="24"/>
        </w:rPr>
        <w:t>除非另有明确约定，甲方无需就本次</w:t>
      </w:r>
      <w:r>
        <w:rPr>
          <w:rFonts w:hint="eastAsia" w:ascii="宋体" w:hAnsi="宋体" w:eastAsia="宋体" w:cs="宋体"/>
          <w:b w:val="0"/>
          <w:bCs/>
          <w:sz w:val="24"/>
          <w:szCs w:val="24"/>
          <w:lang w:val="en-US" w:eastAsia="zh-CN"/>
        </w:rPr>
        <w:t>采购</w:t>
      </w:r>
      <w:r>
        <w:rPr>
          <w:rFonts w:hint="eastAsia" w:ascii="宋体" w:hAnsi="宋体" w:eastAsia="宋体" w:cs="宋体"/>
          <w:b w:val="0"/>
          <w:bCs/>
          <w:sz w:val="24"/>
          <w:szCs w:val="24"/>
        </w:rPr>
        <w:t>向乙方支付其他费用。</w:t>
      </w:r>
    </w:p>
    <w:p>
      <w:pPr>
        <w:spacing w:line="360" w:lineRule="auto"/>
        <w:outlineLvl w:val="1"/>
        <w:rPr>
          <w:rFonts w:hint="eastAsia" w:ascii="宋体" w:hAnsi="宋体" w:eastAsia="宋体" w:cs="宋体"/>
          <w:bCs/>
          <w:sz w:val="24"/>
        </w:rPr>
      </w:pPr>
      <w:r>
        <w:rPr>
          <w:rFonts w:hint="eastAsia" w:ascii="宋体" w:hAnsi="宋体" w:eastAsia="宋体" w:cs="宋体"/>
          <w:bCs/>
          <w:sz w:val="24"/>
        </w:rPr>
        <w:t>2.</w:t>
      </w:r>
      <w:r>
        <w:rPr>
          <w:rFonts w:hint="eastAsia" w:ascii="宋体" w:hAnsi="宋体" w:eastAsia="宋体" w:cs="宋体"/>
          <w:bCs/>
          <w:sz w:val="24"/>
          <w:lang w:val="en-US" w:eastAsia="zh-CN"/>
        </w:rPr>
        <w:t>7</w:t>
      </w:r>
      <w:r>
        <w:rPr>
          <w:rFonts w:hint="eastAsia" w:ascii="宋体" w:hAnsi="宋体" w:eastAsia="宋体" w:cs="宋体"/>
          <w:bCs/>
          <w:sz w:val="24"/>
        </w:rPr>
        <w:t xml:space="preserve"> 双方确认：合同约定价款不因劳务、市场设备价格、政策变化而调整。</w:t>
      </w:r>
    </w:p>
    <w:p>
      <w:pPr>
        <w:spacing w:line="360" w:lineRule="auto"/>
        <w:outlineLvl w:val="1"/>
        <w:rPr>
          <w:rFonts w:hint="eastAsia" w:ascii="宋体" w:hAnsi="宋体" w:eastAsia="宋体" w:cs="宋体"/>
          <w:bCs/>
          <w:sz w:val="24"/>
        </w:rPr>
      </w:pPr>
      <w:r>
        <w:rPr>
          <w:rFonts w:hint="eastAsia" w:ascii="宋体" w:hAnsi="宋体" w:eastAsia="宋体" w:cs="宋体"/>
          <w:bCs/>
          <w:sz w:val="24"/>
        </w:rPr>
        <w:t>3.付款时间以及方式</w:t>
      </w:r>
    </w:p>
    <w:p>
      <w:pPr>
        <w:spacing w:line="360" w:lineRule="auto"/>
        <w:outlineLvl w:val="1"/>
        <w:rPr>
          <w:rFonts w:hint="eastAsia" w:ascii="宋体" w:hAnsi="宋体" w:eastAsia="宋体" w:cs="宋体"/>
          <w:bCs/>
          <w:sz w:val="24"/>
        </w:rPr>
      </w:pPr>
      <w:r>
        <w:rPr>
          <w:rFonts w:hint="eastAsia" w:ascii="宋体" w:hAnsi="宋体" w:eastAsia="宋体" w:cs="宋体"/>
          <w:bCs/>
          <w:sz w:val="24"/>
        </w:rPr>
        <w:t>3.1 首笔款（</w:t>
      </w:r>
      <w:r>
        <w:rPr>
          <w:rFonts w:hint="eastAsia" w:ascii="宋体" w:hAnsi="宋体" w:eastAsia="宋体" w:cs="宋体"/>
          <w:bCs/>
          <w:sz w:val="24"/>
          <w:lang w:eastAsia="zh-CN"/>
        </w:rPr>
        <w:t>预付款</w:t>
      </w:r>
      <w:r>
        <w:rPr>
          <w:rFonts w:hint="eastAsia" w:ascii="宋体" w:hAnsi="宋体" w:eastAsia="宋体" w:cs="宋体"/>
          <w:bCs/>
          <w:sz w:val="24"/>
        </w:rPr>
        <w:t>）：双方合同签订后，甲方支付合同总价款的</w:t>
      </w:r>
      <w:r>
        <w:rPr>
          <w:rFonts w:hint="eastAsia" w:ascii="宋体" w:hAnsi="宋体" w:eastAsia="宋体" w:cs="宋体"/>
          <w:bCs/>
          <w:sz w:val="24"/>
          <w:lang w:val="en-US" w:eastAsia="zh-CN"/>
        </w:rPr>
        <w:t>15</w:t>
      </w:r>
      <w:r>
        <w:rPr>
          <w:rFonts w:hint="eastAsia" w:ascii="宋体" w:hAnsi="宋体" w:eastAsia="宋体" w:cs="宋体"/>
          <w:bCs/>
          <w:sz w:val="24"/>
        </w:rPr>
        <w:t>%，共计人民币（大写）</w:t>
      </w:r>
      <w:r>
        <w:rPr>
          <w:rFonts w:hint="eastAsia" w:ascii="宋体" w:hAnsi="宋体" w:eastAsia="宋体" w:cs="宋体"/>
          <w:bCs/>
          <w:sz w:val="24"/>
          <w:lang w:val="en-US" w:eastAsia="zh-CN"/>
        </w:rPr>
        <w:t xml:space="preserve">      </w:t>
      </w:r>
      <w:r>
        <w:rPr>
          <w:rFonts w:hint="eastAsia" w:ascii="宋体" w:hAnsi="宋体" w:eastAsia="宋体" w:cs="宋体"/>
          <w:bCs/>
          <w:sz w:val="24"/>
        </w:rPr>
        <w:t>，于本合同签订后</w:t>
      </w:r>
      <w:r>
        <w:rPr>
          <w:rFonts w:hint="eastAsia" w:ascii="宋体" w:hAnsi="宋体" w:eastAsia="宋体" w:cs="宋体"/>
          <w:bCs/>
          <w:sz w:val="24"/>
          <w:lang w:val="en-US" w:eastAsia="zh-CN"/>
        </w:rPr>
        <w:t>15</w:t>
      </w:r>
      <w:r>
        <w:rPr>
          <w:rFonts w:hint="eastAsia" w:ascii="宋体" w:hAnsi="宋体" w:eastAsia="宋体" w:cs="宋体"/>
          <w:bCs/>
          <w:sz w:val="24"/>
        </w:rPr>
        <w:t>个工作日内支付</w:t>
      </w:r>
      <w:r>
        <w:rPr>
          <w:rFonts w:hint="eastAsia" w:ascii="宋体" w:hAnsi="宋体" w:eastAsia="宋体" w:cs="宋体"/>
          <w:bCs/>
          <w:sz w:val="24"/>
          <w:lang w:eastAsia="zh-CN"/>
        </w:rPr>
        <w:t>，</w:t>
      </w:r>
      <w:r>
        <w:rPr>
          <w:rFonts w:hint="eastAsia" w:ascii="宋体" w:hAnsi="宋体" w:eastAsia="宋体" w:cs="宋体"/>
          <w:bCs/>
          <w:sz w:val="24"/>
        </w:rPr>
        <w:t>乙方收到甲方支付的定金须即刻安排本合同约定设备的生产。</w:t>
      </w:r>
    </w:p>
    <w:p>
      <w:pPr>
        <w:spacing w:line="360" w:lineRule="auto"/>
        <w:outlineLvl w:val="1"/>
        <w:rPr>
          <w:rFonts w:hint="eastAsia" w:ascii="宋体" w:hAnsi="宋体" w:eastAsia="宋体" w:cs="宋体"/>
          <w:bCs/>
          <w:sz w:val="24"/>
        </w:rPr>
      </w:pPr>
      <w:r>
        <w:rPr>
          <w:rFonts w:hint="eastAsia" w:ascii="宋体" w:hAnsi="宋体" w:eastAsia="宋体" w:cs="宋体"/>
          <w:bCs/>
          <w:sz w:val="24"/>
        </w:rPr>
        <w:t>3.2 第</w:t>
      </w:r>
      <w:r>
        <w:rPr>
          <w:rFonts w:hint="eastAsia" w:ascii="宋体" w:hAnsi="宋体" w:eastAsia="宋体" w:cs="宋体"/>
          <w:bCs/>
          <w:sz w:val="24"/>
          <w:lang w:val="en-US" w:eastAsia="zh-CN"/>
        </w:rPr>
        <w:t>二</w:t>
      </w:r>
      <w:r>
        <w:rPr>
          <w:rFonts w:hint="eastAsia" w:ascii="宋体" w:hAnsi="宋体" w:eastAsia="宋体" w:cs="宋体"/>
          <w:bCs/>
          <w:sz w:val="24"/>
        </w:rPr>
        <w:t>笔款</w:t>
      </w:r>
      <w:r>
        <w:rPr>
          <w:rFonts w:hint="eastAsia" w:ascii="宋体" w:hAnsi="宋体" w:eastAsia="宋体" w:cs="宋体"/>
          <w:bCs/>
          <w:sz w:val="24"/>
          <w:lang w:eastAsia="zh-CN"/>
        </w:rPr>
        <w:t>（</w:t>
      </w:r>
      <w:r>
        <w:rPr>
          <w:rFonts w:hint="eastAsia" w:ascii="宋体" w:hAnsi="宋体" w:eastAsia="宋体" w:cs="宋体"/>
          <w:bCs/>
          <w:sz w:val="24"/>
          <w:lang w:val="en-US" w:eastAsia="zh-CN"/>
        </w:rPr>
        <w:t>到货款</w:t>
      </w:r>
      <w:r>
        <w:rPr>
          <w:rFonts w:hint="eastAsia" w:ascii="宋体" w:hAnsi="宋体" w:eastAsia="宋体" w:cs="宋体"/>
          <w:bCs/>
          <w:sz w:val="24"/>
          <w:lang w:eastAsia="zh-CN"/>
        </w:rPr>
        <w:t>）</w:t>
      </w:r>
      <w:r>
        <w:rPr>
          <w:rFonts w:hint="eastAsia" w:ascii="宋体" w:hAnsi="宋体" w:eastAsia="宋体" w:cs="宋体"/>
          <w:bCs/>
          <w:sz w:val="24"/>
        </w:rPr>
        <w:t>：</w:t>
      </w:r>
      <w:r>
        <w:rPr>
          <w:rFonts w:hint="eastAsia" w:ascii="宋体" w:hAnsi="宋体" w:eastAsia="宋体" w:cs="宋体"/>
          <w:bCs/>
          <w:sz w:val="24"/>
          <w:lang w:val="en-US" w:eastAsia="zh-CN"/>
        </w:rPr>
        <w:t>乙方将合同约定的</w:t>
      </w:r>
      <w:r>
        <w:rPr>
          <w:rFonts w:hint="eastAsia" w:ascii="宋体" w:hAnsi="宋体" w:eastAsia="宋体" w:cs="宋体"/>
          <w:bCs/>
          <w:sz w:val="24"/>
        </w:rPr>
        <w:t>主要设备</w:t>
      </w:r>
      <w:r>
        <w:rPr>
          <w:rFonts w:hint="eastAsia" w:ascii="宋体" w:hAnsi="宋体" w:eastAsia="宋体" w:cs="宋体"/>
          <w:bCs/>
          <w:sz w:val="24"/>
          <w:lang w:val="en-US" w:eastAsia="zh-CN"/>
        </w:rPr>
        <w:t>及主材</w:t>
      </w:r>
      <w:r>
        <w:rPr>
          <w:rFonts w:hint="eastAsia" w:ascii="宋体" w:hAnsi="宋体" w:eastAsia="宋体" w:cs="宋体"/>
          <w:bCs/>
          <w:sz w:val="24"/>
        </w:rPr>
        <w:t>到场</w:t>
      </w:r>
      <w:r>
        <w:rPr>
          <w:rFonts w:hint="eastAsia" w:ascii="宋体" w:hAnsi="宋体" w:eastAsia="宋体" w:cs="宋体"/>
          <w:bCs/>
          <w:sz w:val="24"/>
          <w:lang w:val="en-US" w:eastAsia="zh-CN"/>
        </w:rPr>
        <w:t>送至甲方经营场地，且甲方已在开箱验收通过并出具书面验收文件，甲方支付合同总价款的25%。</w:t>
      </w:r>
      <w:r>
        <w:rPr>
          <w:rFonts w:hint="eastAsia" w:ascii="宋体" w:hAnsi="宋体" w:eastAsia="宋体" w:cs="宋体"/>
          <w:bCs/>
          <w:sz w:val="24"/>
        </w:rPr>
        <w:t>共计人民币（大写），于甲方开箱验收通过之日起</w:t>
      </w:r>
      <w:r>
        <w:rPr>
          <w:rFonts w:hint="eastAsia" w:ascii="宋体" w:hAnsi="宋体" w:eastAsia="宋体" w:cs="宋体"/>
          <w:bCs/>
          <w:sz w:val="24"/>
          <w:lang w:val="en-US" w:eastAsia="zh-CN"/>
        </w:rPr>
        <w:t>15</w:t>
      </w:r>
      <w:r>
        <w:rPr>
          <w:rFonts w:hint="eastAsia" w:ascii="宋体" w:hAnsi="宋体" w:eastAsia="宋体" w:cs="宋体"/>
          <w:bCs/>
          <w:sz w:val="24"/>
        </w:rPr>
        <w:t>个工作日内支付。</w:t>
      </w:r>
    </w:p>
    <w:p>
      <w:pPr>
        <w:spacing w:line="360" w:lineRule="auto"/>
        <w:outlineLvl w:val="1"/>
        <w:rPr>
          <w:rFonts w:hint="eastAsia" w:ascii="宋体" w:hAnsi="宋体" w:eastAsia="宋体" w:cs="宋体"/>
          <w:bCs/>
          <w:sz w:val="24"/>
        </w:rPr>
      </w:pPr>
      <w:r>
        <w:rPr>
          <w:rFonts w:hint="eastAsia" w:ascii="宋体" w:hAnsi="宋体" w:eastAsia="宋体" w:cs="宋体"/>
          <w:bCs/>
          <w:sz w:val="24"/>
        </w:rPr>
        <w:t>3.</w:t>
      </w:r>
      <w:r>
        <w:rPr>
          <w:rFonts w:hint="eastAsia" w:ascii="宋体" w:hAnsi="宋体" w:eastAsia="宋体" w:cs="宋体"/>
          <w:bCs/>
          <w:sz w:val="24"/>
          <w:lang w:val="en-US" w:eastAsia="zh-CN"/>
        </w:rPr>
        <w:t>3</w:t>
      </w:r>
      <w:r>
        <w:rPr>
          <w:rFonts w:hint="eastAsia" w:ascii="宋体" w:hAnsi="宋体" w:eastAsia="宋体" w:cs="宋体"/>
          <w:bCs/>
          <w:sz w:val="24"/>
        </w:rPr>
        <w:t xml:space="preserve"> 第</w:t>
      </w:r>
      <w:r>
        <w:rPr>
          <w:rFonts w:hint="eastAsia" w:ascii="宋体" w:hAnsi="宋体" w:eastAsia="宋体" w:cs="宋体"/>
          <w:bCs/>
          <w:sz w:val="24"/>
          <w:lang w:val="en-US" w:eastAsia="zh-CN"/>
        </w:rPr>
        <w:t>三</w:t>
      </w:r>
      <w:r>
        <w:rPr>
          <w:rFonts w:hint="eastAsia" w:ascii="宋体" w:hAnsi="宋体" w:eastAsia="宋体" w:cs="宋体"/>
          <w:bCs/>
          <w:sz w:val="24"/>
        </w:rPr>
        <w:t>笔款</w:t>
      </w:r>
      <w:r>
        <w:rPr>
          <w:rFonts w:hint="eastAsia" w:ascii="宋体" w:hAnsi="宋体" w:eastAsia="宋体" w:cs="宋体"/>
          <w:bCs/>
          <w:sz w:val="24"/>
          <w:lang w:eastAsia="zh-CN"/>
        </w:rPr>
        <w:t>（</w:t>
      </w:r>
      <w:r>
        <w:rPr>
          <w:rFonts w:hint="eastAsia" w:ascii="宋体" w:hAnsi="宋体" w:eastAsia="宋体" w:cs="宋体"/>
          <w:bCs/>
          <w:sz w:val="24"/>
          <w:lang w:val="en-US" w:eastAsia="zh-CN"/>
        </w:rPr>
        <w:t>完工款</w:t>
      </w:r>
      <w:r>
        <w:rPr>
          <w:rFonts w:hint="eastAsia" w:ascii="宋体" w:hAnsi="宋体" w:eastAsia="宋体" w:cs="宋体"/>
          <w:bCs/>
          <w:sz w:val="24"/>
          <w:lang w:eastAsia="zh-CN"/>
        </w:rPr>
        <w:t>）</w:t>
      </w:r>
      <w:r>
        <w:rPr>
          <w:rFonts w:hint="eastAsia" w:ascii="宋体" w:hAnsi="宋体" w:eastAsia="宋体" w:cs="宋体"/>
          <w:bCs/>
          <w:sz w:val="24"/>
        </w:rPr>
        <w:t>：乙方安装完毕通过验收并试运行合格后，</w:t>
      </w:r>
      <w:r>
        <w:rPr>
          <w:rFonts w:hint="eastAsia" w:ascii="宋体" w:hAnsi="宋体" w:eastAsia="宋体" w:cs="宋体"/>
          <w:bCs/>
          <w:color w:val="auto"/>
          <w:sz w:val="24"/>
        </w:rPr>
        <w:t>甲方支付合同总价款的</w:t>
      </w:r>
      <w:r>
        <w:rPr>
          <w:rFonts w:hint="eastAsia" w:ascii="宋体" w:hAnsi="宋体" w:eastAsia="宋体" w:cs="宋体"/>
          <w:bCs/>
          <w:color w:val="auto"/>
          <w:sz w:val="24"/>
          <w:lang w:val="en-US" w:eastAsia="zh-CN"/>
        </w:rPr>
        <w:t>25</w:t>
      </w:r>
      <w:r>
        <w:rPr>
          <w:rFonts w:hint="eastAsia" w:ascii="宋体" w:hAnsi="宋体" w:eastAsia="宋体" w:cs="宋体"/>
          <w:bCs/>
          <w:color w:val="auto"/>
          <w:sz w:val="24"/>
        </w:rPr>
        <w:t>%，</w:t>
      </w:r>
      <w:r>
        <w:rPr>
          <w:rFonts w:hint="eastAsia" w:ascii="宋体" w:hAnsi="宋体" w:eastAsia="宋体" w:cs="宋体"/>
          <w:bCs/>
          <w:sz w:val="24"/>
        </w:rPr>
        <w:t>共计人民币（大写），于甲方验收完毕之日起</w:t>
      </w:r>
      <w:r>
        <w:rPr>
          <w:rFonts w:hint="eastAsia" w:ascii="宋体" w:hAnsi="宋体" w:eastAsia="宋体" w:cs="宋体"/>
          <w:bCs/>
          <w:sz w:val="24"/>
          <w:lang w:val="en-US" w:eastAsia="zh-CN"/>
        </w:rPr>
        <w:t>15</w:t>
      </w:r>
      <w:r>
        <w:rPr>
          <w:rFonts w:hint="eastAsia" w:ascii="宋体" w:hAnsi="宋体" w:eastAsia="宋体" w:cs="宋体"/>
          <w:bCs/>
          <w:sz w:val="24"/>
        </w:rPr>
        <w:t>个工作日内支付。</w:t>
      </w:r>
    </w:p>
    <w:p>
      <w:pPr>
        <w:spacing w:line="360" w:lineRule="auto"/>
        <w:outlineLvl w:val="1"/>
        <w:rPr>
          <w:rFonts w:hint="eastAsia" w:ascii="宋体" w:hAnsi="宋体" w:eastAsia="宋体" w:cs="宋体"/>
          <w:bCs/>
          <w:sz w:val="24"/>
          <w:lang w:val="en-US" w:eastAsia="zh-CN"/>
        </w:rPr>
      </w:pPr>
      <w:r>
        <w:rPr>
          <w:rFonts w:hint="eastAsia" w:ascii="宋体" w:hAnsi="宋体" w:eastAsia="宋体" w:cs="宋体"/>
          <w:bCs/>
          <w:sz w:val="24"/>
          <w:lang w:val="en-US" w:eastAsia="zh-CN"/>
        </w:rPr>
        <w:t>3.4 第四笔款：整体项目通过业主及政府相关部门竣工验收合格且通过审计并取得审计报告后90天内，甲方支付合同总价款的30%。</w:t>
      </w:r>
    </w:p>
    <w:p>
      <w:pPr>
        <w:spacing w:line="360" w:lineRule="auto"/>
        <w:outlineLvl w:val="1"/>
        <w:rPr>
          <w:rFonts w:hint="eastAsia" w:ascii="宋体" w:hAnsi="宋体" w:eastAsia="宋体" w:cs="宋体"/>
          <w:bCs/>
          <w:sz w:val="24"/>
        </w:rPr>
      </w:pPr>
      <w:r>
        <w:rPr>
          <w:rFonts w:hint="eastAsia" w:ascii="宋体" w:hAnsi="宋体" w:eastAsia="宋体" w:cs="宋体"/>
          <w:bCs/>
          <w:sz w:val="24"/>
        </w:rPr>
        <w:t>3.5 第五笔款（质保金）：合同总价款的</w:t>
      </w:r>
      <w:r>
        <w:rPr>
          <w:rFonts w:hint="eastAsia" w:ascii="宋体" w:hAnsi="宋体" w:eastAsia="宋体" w:cs="宋体"/>
          <w:bCs/>
          <w:sz w:val="24"/>
          <w:lang w:val="en-US" w:eastAsia="zh-CN"/>
        </w:rPr>
        <w:t>5</w:t>
      </w:r>
      <w:r>
        <w:rPr>
          <w:rFonts w:hint="eastAsia" w:ascii="宋体" w:hAnsi="宋体" w:eastAsia="宋体" w:cs="宋体"/>
          <w:bCs/>
          <w:sz w:val="24"/>
        </w:rPr>
        <w:t>%为本合同的质保金，共计人民币（大写），自最终验收合格后</w:t>
      </w:r>
      <w:r>
        <w:rPr>
          <w:rFonts w:hint="eastAsia" w:ascii="宋体" w:hAnsi="宋体" w:eastAsia="宋体" w:cs="宋体"/>
          <w:bCs/>
          <w:sz w:val="24"/>
          <w:lang w:val="en-US" w:eastAsia="zh-CN"/>
        </w:rPr>
        <w:t>二</w:t>
      </w:r>
      <w:r>
        <w:rPr>
          <w:rFonts w:hint="eastAsia" w:ascii="宋体" w:hAnsi="宋体" w:eastAsia="宋体" w:cs="宋体"/>
          <w:bCs/>
          <w:sz w:val="24"/>
        </w:rPr>
        <w:t>年内，且设备系统整体运行正常甲方无息付清。</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spacing w:val="26"/>
          <w:sz w:val="24"/>
          <w:szCs w:val="24"/>
          <w:highlight w:val="none"/>
          <w:lang w:val="en-US" w:eastAsia="zh-CN"/>
        </w:rPr>
      </w:pPr>
      <w:r>
        <w:rPr>
          <w:rFonts w:hint="eastAsia" w:ascii="宋体" w:hAnsi="宋体" w:eastAsia="宋体" w:cs="宋体"/>
          <w:bCs/>
          <w:sz w:val="24"/>
        </w:rPr>
        <w:t>3.6 上述款项支付前</w:t>
      </w:r>
      <w:r>
        <w:rPr>
          <w:rFonts w:hint="eastAsia" w:ascii="宋体" w:hAnsi="宋体" w:eastAsia="宋体" w:cs="宋体"/>
          <w:bCs/>
          <w:color w:val="auto"/>
          <w:sz w:val="24"/>
        </w:rPr>
        <w:t>除第一笔</w:t>
      </w:r>
      <w:r>
        <w:rPr>
          <w:rFonts w:hint="eastAsia" w:ascii="宋体" w:hAnsi="宋体" w:eastAsia="宋体" w:cs="宋体"/>
          <w:bCs/>
          <w:color w:val="auto"/>
          <w:sz w:val="24"/>
          <w:lang w:val="en-US" w:eastAsia="zh-CN"/>
        </w:rPr>
        <w:t>15</w:t>
      </w:r>
      <w:r>
        <w:rPr>
          <w:rFonts w:hint="eastAsia" w:ascii="宋体" w:hAnsi="宋体" w:eastAsia="宋体" w:cs="宋体"/>
          <w:bCs/>
          <w:color w:val="auto"/>
          <w:sz w:val="24"/>
        </w:rPr>
        <w:t>%</w:t>
      </w:r>
      <w:r>
        <w:rPr>
          <w:rFonts w:hint="eastAsia" w:ascii="宋体" w:hAnsi="宋体" w:eastAsia="宋体" w:cs="宋体"/>
          <w:bCs/>
          <w:color w:val="auto"/>
          <w:sz w:val="24"/>
          <w:lang w:eastAsia="zh-CN"/>
        </w:rPr>
        <w:t>预付</w:t>
      </w:r>
      <w:r>
        <w:rPr>
          <w:rFonts w:hint="eastAsia" w:ascii="宋体" w:hAnsi="宋体" w:eastAsia="宋体" w:cs="宋体"/>
          <w:bCs/>
          <w:color w:val="auto"/>
          <w:sz w:val="24"/>
          <w:lang w:val="en-US" w:eastAsia="zh-CN"/>
        </w:rPr>
        <w:t>款，</w:t>
      </w:r>
      <w:r>
        <w:rPr>
          <w:rFonts w:hint="eastAsia" w:ascii="宋体" w:hAnsi="宋体" w:eastAsia="宋体" w:cs="宋体"/>
          <w:bCs/>
          <w:sz w:val="24"/>
        </w:rPr>
        <w:t>乙方应提前向甲方开具相应金额的发票作为甲方的付款前提</w:t>
      </w:r>
      <w:r>
        <w:rPr>
          <w:rFonts w:hint="eastAsia" w:ascii="宋体" w:hAnsi="宋体" w:eastAsia="宋体" w:cs="宋体"/>
          <w:bCs/>
          <w:color w:val="auto"/>
          <w:sz w:val="24"/>
        </w:rPr>
        <w:t>。</w:t>
      </w:r>
    </w:p>
    <w:p>
      <w:pPr>
        <w:spacing w:line="360" w:lineRule="auto"/>
        <w:rPr>
          <w:rFonts w:hint="eastAsia" w:ascii="宋体" w:hAnsi="宋体" w:eastAsia="宋体" w:cs="宋体"/>
          <w:sz w:val="24"/>
        </w:rPr>
      </w:pPr>
      <w:r>
        <w:rPr>
          <w:rFonts w:hint="eastAsia" w:ascii="宋体" w:hAnsi="宋体" w:eastAsia="宋体" w:cs="宋体"/>
          <w:sz w:val="24"/>
        </w:rPr>
        <w:t>3.7 本合同甲方对乙方的支付以电汇方式通过甲乙双方银行账户进行。</w:t>
      </w:r>
    </w:p>
    <w:p>
      <w:pPr>
        <w:spacing w:line="360" w:lineRule="auto"/>
        <w:rPr>
          <w:rFonts w:hint="eastAsia" w:ascii="宋体" w:hAnsi="宋体" w:eastAsia="宋体" w:cs="宋体"/>
          <w:color w:val="FF0000"/>
          <w:sz w:val="24"/>
        </w:rPr>
      </w:pPr>
      <w:r>
        <w:rPr>
          <w:rFonts w:hint="eastAsia" w:ascii="宋体" w:hAnsi="宋体" w:eastAsia="宋体" w:cs="宋体"/>
          <w:sz w:val="24"/>
          <w:lang w:val="en-US" w:eastAsia="zh-CN"/>
        </w:rPr>
        <w:t>3.8</w:t>
      </w:r>
      <w:r>
        <w:rPr>
          <w:rFonts w:hint="eastAsia" w:ascii="宋体" w:hAnsi="宋体" w:eastAsia="宋体" w:cs="宋体"/>
          <w:sz w:val="24"/>
        </w:rPr>
        <w:t>甲方通过银行转账方式向乙方支付货款，乙方指定账号信息如下</w:t>
      </w:r>
      <w:r>
        <w:rPr>
          <w:rFonts w:hint="eastAsia" w:ascii="宋体" w:hAnsi="宋体" w:eastAsia="宋体" w:cs="宋体"/>
          <w:color w:val="auto"/>
          <w:sz w:val="24"/>
        </w:rPr>
        <w:t>：</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户名：</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银行账号：</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开户行：</w:t>
      </w:r>
    </w:p>
    <w:p>
      <w:pPr>
        <w:spacing w:line="360" w:lineRule="auto"/>
        <w:jc w:val="left"/>
        <w:rPr>
          <w:rFonts w:hint="eastAsia" w:ascii="宋体" w:hAnsi="宋体" w:eastAsia="宋体" w:cs="宋体"/>
          <w:b/>
          <w:color w:val="auto"/>
          <w:sz w:val="24"/>
          <w:szCs w:val="24"/>
        </w:rPr>
      </w:pPr>
      <w:r>
        <w:rPr>
          <w:rFonts w:hint="eastAsia" w:ascii="宋体" w:hAnsi="宋体" w:eastAsia="宋体" w:cs="宋体"/>
          <w:color w:val="auto"/>
          <w:sz w:val="24"/>
          <w:szCs w:val="24"/>
        </w:rPr>
        <w:t xml:space="preserve">地址: </w:t>
      </w:r>
    </w:p>
    <w:p>
      <w:pPr>
        <w:spacing w:line="360" w:lineRule="auto"/>
        <w:outlineLvl w:val="1"/>
        <w:rPr>
          <w:rFonts w:hint="eastAsia" w:ascii="宋体" w:hAnsi="宋体" w:eastAsia="宋体" w:cs="宋体"/>
          <w:b/>
          <w:sz w:val="24"/>
        </w:rPr>
      </w:pPr>
      <w:r>
        <w:rPr>
          <w:rFonts w:hint="eastAsia" w:ascii="宋体" w:hAnsi="宋体" w:eastAsia="宋体" w:cs="宋体"/>
          <w:b/>
          <w:sz w:val="24"/>
        </w:rPr>
        <w:t>4.设备交付、安装调试、培训的地点、时间、期限</w:t>
      </w:r>
    </w:p>
    <w:p>
      <w:pPr>
        <w:spacing w:line="360" w:lineRule="auto"/>
        <w:rPr>
          <w:rFonts w:hint="eastAsia" w:ascii="宋体" w:hAnsi="宋体" w:eastAsia="宋体" w:cs="宋体"/>
          <w:sz w:val="24"/>
        </w:rPr>
      </w:pPr>
      <w:r>
        <w:rPr>
          <w:rFonts w:hint="eastAsia" w:ascii="宋体" w:hAnsi="宋体" w:eastAsia="宋体" w:cs="宋体"/>
          <w:sz w:val="24"/>
        </w:rPr>
        <w:t>4.1.设备交付及安装地点：  </w:t>
      </w:r>
      <w:r>
        <w:rPr>
          <w:rFonts w:hint="eastAsia" w:ascii="宋体" w:hAnsi="宋体" w:eastAsia="宋体" w:cs="宋体"/>
          <w:sz w:val="24"/>
          <w:lang w:val="en-US" w:eastAsia="zh-CN"/>
        </w:rPr>
        <w:t xml:space="preserve"> </w:t>
      </w:r>
      <w:r>
        <w:rPr>
          <w:rFonts w:hint="eastAsia" w:ascii="宋体" w:hAnsi="宋体" w:eastAsia="宋体" w:cs="宋体"/>
          <w:sz w:val="24"/>
        </w:rPr>
        <w:t>甲方项目经营地址内，具体位置由甲方指定。</w:t>
      </w:r>
    </w:p>
    <w:p>
      <w:pPr>
        <w:spacing w:line="360" w:lineRule="auto"/>
        <w:rPr>
          <w:rFonts w:hint="eastAsia" w:ascii="宋体" w:hAnsi="宋体" w:eastAsia="宋体" w:cs="宋体"/>
          <w:color w:val="000000"/>
          <w:sz w:val="24"/>
          <w:lang w:val="en-US" w:eastAsia="zh-CN"/>
        </w:rPr>
      </w:pPr>
      <w:r>
        <w:rPr>
          <w:rFonts w:hint="eastAsia" w:ascii="宋体" w:hAnsi="宋体" w:eastAsia="宋体" w:cs="宋体"/>
          <w:color w:val="000000"/>
          <w:sz w:val="24"/>
        </w:rPr>
        <w:t>4.2最终验收完成且交付的时间：</w:t>
      </w:r>
      <w:r>
        <w:rPr>
          <w:rFonts w:hint="eastAsia" w:ascii="宋体" w:hAnsi="宋体" w:eastAsia="宋体" w:cs="宋体"/>
          <w:color w:val="000000"/>
          <w:sz w:val="24"/>
          <w:lang w:val="en-US" w:eastAsia="zh-CN"/>
        </w:rPr>
        <w:t>中标</w:t>
      </w:r>
      <w:r>
        <w:rPr>
          <w:rFonts w:hint="eastAsia" w:ascii="宋体" w:hAnsi="宋体" w:eastAsia="宋体" w:cs="宋体"/>
          <w:color w:val="000000"/>
          <w:sz w:val="24"/>
        </w:rPr>
        <w:t>生效</w:t>
      </w: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即甲方电子邮件、传真、微信、QQ发送的中标告知，一经发出即被视为已送达；书信于邮寄之日起第三日即被视为已送达</w:t>
      </w: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之日起</w:t>
      </w:r>
      <w:r>
        <w:rPr>
          <w:rFonts w:hint="eastAsia" w:ascii="宋体" w:hAnsi="宋体" w:eastAsia="宋体" w:cs="宋体"/>
          <w:color w:val="000000"/>
          <w:sz w:val="24"/>
        </w:rPr>
        <w:t>30天内完成供货、安装及调试。</w:t>
      </w:r>
    </w:p>
    <w:p>
      <w:pPr>
        <w:spacing w:line="360" w:lineRule="auto"/>
        <w:rPr>
          <w:rFonts w:hint="eastAsia" w:ascii="宋体" w:hAnsi="宋体" w:eastAsia="宋体" w:cs="宋体"/>
          <w:color w:val="000000"/>
          <w:sz w:val="24"/>
        </w:rPr>
      </w:pPr>
      <w:r>
        <w:rPr>
          <w:rFonts w:hint="eastAsia" w:ascii="宋体" w:hAnsi="宋体" w:eastAsia="宋体" w:cs="宋体"/>
          <w:color w:val="000000"/>
          <w:sz w:val="24"/>
        </w:rPr>
        <w:t>4.</w:t>
      </w:r>
      <w:r>
        <w:rPr>
          <w:rFonts w:hint="eastAsia" w:ascii="宋体" w:hAnsi="宋体" w:eastAsia="宋体" w:cs="宋体"/>
          <w:color w:val="000000"/>
          <w:sz w:val="24"/>
          <w:lang w:val="en-US" w:eastAsia="zh-CN"/>
        </w:rPr>
        <w:t>3</w:t>
      </w:r>
      <w:r>
        <w:rPr>
          <w:rFonts w:hint="eastAsia" w:ascii="宋体" w:hAnsi="宋体" w:eastAsia="宋体" w:cs="宋体"/>
          <w:color w:val="000000"/>
          <w:sz w:val="24"/>
        </w:rPr>
        <w:t xml:space="preserve"> 乙方对甲方工作人员的培训时间：</w:t>
      </w:r>
      <w:r>
        <w:rPr>
          <w:rFonts w:hint="eastAsia" w:ascii="宋体" w:hAnsi="宋体" w:eastAsia="宋体" w:cs="宋体"/>
          <w:color w:val="000000"/>
          <w:sz w:val="24"/>
          <w:lang w:val="en-US" w:eastAsia="zh-CN"/>
        </w:rPr>
        <w:t>5</w:t>
      </w:r>
      <w:r>
        <w:rPr>
          <w:rFonts w:hint="eastAsia" w:ascii="宋体" w:hAnsi="宋体" w:eastAsia="宋体" w:cs="宋体"/>
          <w:color w:val="000000"/>
          <w:sz w:val="24"/>
        </w:rPr>
        <w:t>天或以甲方工作人员熟练使用和日常维护本设备为最低限度。</w:t>
      </w:r>
    </w:p>
    <w:p>
      <w:pPr>
        <w:spacing w:line="360" w:lineRule="auto"/>
        <w:rPr>
          <w:rFonts w:hint="eastAsia" w:ascii="宋体" w:hAnsi="宋体" w:eastAsia="宋体" w:cs="宋体"/>
          <w:color w:val="000000"/>
          <w:sz w:val="24"/>
        </w:rPr>
      </w:pPr>
      <w:r>
        <w:rPr>
          <w:rFonts w:hint="eastAsia" w:ascii="宋体" w:hAnsi="宋体" w:eastAsia="宋体" w:cs="宋体"/>
          <w:color w:val="000000"/>
          <w:sz w:val="24"/>
        </w:rPr>
        <w:t>4.</w:t>
      </w:r>
      <w:r>
        <w:rPr>
          <w:rFonts w:hint="eastAsia" w:ascii="宋体" w:hAnsi="宋体" w:eastAsia="宋体" w:cs="宋体"/>
          <w:color w:val="000000"/>
          <w:sz w:val="24"/>
          <w:lang w:val="en-US" w:eastAsia="zh-CN"/>
        </w:rPr>
        <w:t>4</w:t>
      </w:r>
      <w:r>
        <w:rPr>
          <w:rFonts w:hint="eastAsia" w:ascii="宋体" w:hAnsi="宋体" w:eastAsia="宋体" w:cs="宋体"/>
          <w:color w:val="000000"/>
          <w:sz w:val="24"/>
        </w:rPr>
        <w:t xml:space="preserve"> 交付、安装调试、培训地点：</w:t>
      </w:r>
      <w:r>
        <w:rPr>
          <w:rFonts w:hint="eastAsia" w:ascii="宋体" w:hAnsi="宋体" w:eastAsia="宋体" w:cs="宋体"/>
          <w:color w:val="000000"/>
          <w:sz w:val="24"/>
          <w:u w:val="single"/>
          <w:lang w:val="en-US" w:eastAsia="zh-CN"/>
        </w:rPr>
        <w:t>项目</w:t>
      </w:r>
      <w:r>
        <w:rPr>
          <w:rFonts w:hint="eastAsia" w:ascii="宋体" w:hAnsi="宋体" w:eastAsia="宋体" w:cs="宋体"/>
          <w:color w:val="000000"/>
          <w:sz w:val="24"/>
          <w:u w:val="single"/>
        </w:rPr>
        <w:t>所在地</w:t>
      </w:r>
      <w:r>
        <w:rPr>
          <w:rFonts w:hint="eastAsia" w:ascii="宋体" w:hAnsi="宋体" w:eastAsia="宋体" w:cs="宋体"/>
          <w:color w:val="000000"/>
          <w:sz w:val="24"/>
        </w:rPr>
        <w:t xml:space="preserve">。 </w:t>
      </w:r>
    </w:p>
    <w:p>
      <w:pPr>
        <w:spacing w:line="360" w:lineRule="auto"/>
        <w:rPr>
          <w:rFonts w:hint="eastAsia" w:ascii="宋体" w:hAnsi="宋体" w:eastAsia="宋体" w:cs="宋体"/>
          <w:b/>
          <w:color w:val="000000"/>
          <w:sz w:val="24"/>
          <w:lang w:val="en-US" w:eastAsia="zh-CN"/>
        </w:rPr>
      </w:pPr>
      <w:r>
        <w:rPr>
          <w:rFonts w:hint="eastAsia" w:ascii="宋体" w:hAnsi="宋体" w:eastAsia="宋体" w:cs="宋体"/>
          <w:b w:val="0"/>
          <w:bCs/>
          <w:color w:val="000000"/>
          <w:sz w:val="24"/>
          <w:szCs w:val="24"/>
          <w:lang w:val="en-US" w:eastAsia="zh-CN"/>
        </w:rPr>
        <w:t>4.5</w:t>
      </w:r>
      <w:r>
        <w:rPr>
          <w:rFonts w:hint="eastAsia" w:ascii="宋体" w:hAnsi="宋体" w:eastAsia="宋体" w:cs="宋体"/>
          <w:b w:val="0"/>
          <w:bCs/>
          <w:color w:val="000000"/>
          <w:sz w:val="24"/>
          <w:szCs w:val="24"/>
        </w:rPr>
        <w:t>甲方应确保现场条件满足合同设备</w:t>
      </w:r>
      <w:r>
        <w:rPr>
          <w:rFonts w:hint="eastAsia" w:ascii="宋体" w:hAnsi="宋体" w:eastAsia="宋体" w:cs="宋体"/>
          <w:b w:val="0"/>
          <w:bCs/>
          <w:color w:val="000000"/>
          <w:sz w:val="24"/>
          <w:szCs w:val="24"/>
          <w:lang w:val="en-US" w:eastAsia="zh-CN"/>
        </w:rPr>
        <w:t>安装和</w:t>
      </w:r>
      <w:r>
        <w:rPr>
          <w:rFonts w:hint="eastAsia" w:ascii="宋体" w:hAnsi="宋体" w:eastAsia="宋体" w:cs="宋体"/>
          <w:b w:val="0"/>
          <w:bCs/>
          <w:color w:val="000000"/>
          <w:sz w:val="24"/>
          <w:szCs w:val="24"/>
        </w:rPr>
        <w:t>调试的要求，在</w:t>
      </w:r>
      <w:r>
        <w:rPr>
          <w:rFonts w:hint="eastAsia" w:ascii="宋体" w:hAnsi="宋体" w:eastAsia="宋体" w:cs="宋体"/>
          <w:b w:val="0"/>
          <w:bCs/>
          <w:color w:val="000000"/>
          <w:sz w:val="24"/>
          <w:szCs w:val="24"/>
          <w:lang w:val="en-US" w:eastAsia="zh-CN"/>
        </w:rPr>
        <w:t>安装</w:t>
      </w:r>
      <w:r>
        <w:rPr>
          <w:rFonts w:hint="eastAsia" w:ascii="宋体" w:hAnsi="宋体" w:eastAsia="宋体" w:cs="宋体"/>
          <w:b w:val="0"/>
          <w:bCs/>
          <w:color w:val="000000"/>
          <w:sz w:val="24"/>
          <w:szCs w:val="24"/>
        </w:rPr>
        <w:t>时，提供必要工作条件</w:t>
      </w:r>
      <w:r>
        <w:rPr>
          <w:rFonts w:hint="eastAsia" w:ascii="宋体" w:hAnsi="宋体" w:eastAsia="宋体" w:cs="宋体"/>
          <w:b w:val="0"/>
          <w:bCs/>
          <w:color w:val="000000"/>
          <w:sz w:val="24"/>
          <w:szCs w:val="24"/>
          <w:lang w:eastAsia="zh-CN"/>
        </w:rPr>
        <w:t>：</w:t>
      </w:r>
      <w:r>
        <w:rPr>
          <w:rFonts w:hint="eastAsia" w:ascii="宋体" w:hAnsi="宋体" w:eastAsia="宋体" w:cs="宋体"/>
          <w:b w:val="0"/>
          <w:bCs/>
          <w:color w:val="000000"/>
          <w:sz w:val="24"/>
          <w:szCs w:val="24"/>
          <w:lang w:val="en-US" w:eastAsia="zh-CN"/>
        </w:rPr>
        <w:t>电、气、水部分。</w:t>
      </w:r>
    </w:p>
    <w:p>
      <w:pPr>
        <w:rPr>
          <w:rFonts w:hint="eastAsia" w:ascii="宋体" w:hAnsi="宋体" w:eastAsia="宋体" w:cs="宋体"/>
          <w:b w:val="0"/>
          <w:bCs/>
          <w:color w:val="C00000"/>
          <w:szCs w:val="24"/>
          <w:lang w:val="en-US" w:eastAsia="zh-CN"/>
        </w:rPr>
      </w:pPr>
    </w:p>
    <w:p>
      <w:pPr>
        <w:spacing w:line="360" w:lineRule="auto"/>
        <w:rPr>
          <w:rFonts w:hint="eastAsia" w:ascii="宋体" w:hAnsi="宋体" w:eastAsia="宋体" w:cs="宋体"/>
          <w:b/>
          <w:sz w:val="24"/>
        </w:rPr>
      </w:pPr>
      <w:r>
        <w:rPr>
          <w:rFonts w:hint="eastAsia" w:ascii="宋体" w:hAnsi="宋体" w:eastAsia="宋体" w:cs="宋体"/>
          <w:b/>
          <w:sz w:val="24"/>
        </w:rPr>
        <w:t>5.交货</w:t>
      </w:r>
    </w:p>
    <w:p>
      <w:pPr>
        <w:spacing w:line="360" w:lineRule="auto"/>
        <w:rPr>
          <w:rFonts w:hint="eastAsia" w:ascii="宋体" w:hAnsi="宋体" w:eastAsia="宋体" w:cs="宋体"/>
          <w:sz w:val="24"/>
        </w:rPr>
      </w:pPr>
      <w:r>
        <w:rPr>
          <w:rFonts w:hint="eastAsia" w:ascii="宋体" w:hAnsi="宋体" w:eastAsia="宋体" w:cs="宋体"/>
          <w:sz w:val="24"/>
        </w:rPr>
        <w:t>5.</w:t>
      </w:r>
      <w:r>
        <w:rPr>
          <w:rFonts w:hint="eastAsia" w:ascii="宋体" w:hAnsi="宋体" w:eastAsia="宋体" w:cs="宋体"/>
          <w:sz w:val="24"/>
          <w:lang w:val="en-US" w:eastAsia="zh-CN"/>
        </w:rPr>
        <w:t>1</w:t>
      </w:r>
      <w:r>
        <w:rPr>
          <w:rFonts w:hint="eastAsia" w:ascii="宋体" w:hAnsi="宋体" w:eastAsia="宋体" w:cs="宋体"/>
          <w:sz w:val="24"/>
        </w:rPr>
        <w:t xml:space="preserve"> 本合同设备运输方式、交货、卸货均由乙方负责，且由乙方负责卸货、二次搬运。</w:t>
      </w:r>
    </w:p>
    <w:p>
      <w:pPr>
        <w:spacing w:line="360" w:lineRule="auto"/>
        <w:rPr>
          <w:rFonts w:hint="eastAsia" w:ascii="宋体" w:hAnsi="宋体" w:eastAsia="宋体" w:cs="宋体"/>
          <w:color w:val="FF0000"/>
          <w:sz w:val="24"/>
        </w:rPr>
      </w:pPr>
      <w:r>
        <w:rPr>
          <w:rFonts w:hint="eastAsia" w:ascii="宋体" w:hAnsi="宋体" w:eastAsia="宋体" w:cs="宋体"/>
          <w:color w:val="FF0000"/>
          <w:sz w:val="24"/>
        </w:rPr>
        <w:t>甲方指定的收货人：</w:t>
      </w:r>
      <w:r>
        <w:rPr>
          <w:rFonts w:hint="eastAsia" w:ascii="宋体" w:hAnsi="宋体" w:eastAsia="宋体" w:cs="宋体"/>
          <w:color w:val="FF0000"/>
          <w:sz w:val="24"/>
          <w:u w:val="single"/>
        </w:rPr>
        <w:t xml:space="preserve">     </w:t>
      </w:r>
      <w:r>
        <w:rPr>
          <w:rFonts w:hint="eastAsia" w:ascii="宋体" w:hAnsi="宋体" w:eastAsia="宋体" w:cs="宋体"/>
          <w:sz w:val="24"/>
          <w:lang w:val="en-US" w:eastAsia="zh-CN"/>
        </w:rPr>
        <w:t>。</w:t>
      </w:r>
    </w:p>
    <w:p>
      <w:pPr>
        <w:spacing w:line="360" w:lineRule="auto"/>
        <w:jc w:val="left"/>
        <w:outlineLvl w:val="1"/>
        <w:rPr>
          <w:rFonts w:hint="eastAsia" w:ascii="宋体" w:hAnsi="宋体" w:eastAsia="宋体" w:cs="宋体"/>
          <w:b/>
          <w:sz w:val="24"/>
        </w:rPr>
      </w:pPr>
      <w:r>
        <w:rPr>
          <w:rFonts w:hint="eastAsia" w:ascii="宋体" w:hAnsi="宋体" w:eastAsia="宋体" w:cs="宋体"/>
          <w:b/>
          <w:sz w:val="24"/>
        </w:rPr>
        <w:t>6.验收</w:t>
      </w:r>
    </w:p>
    <w:p>
      <w:pPr>
        <w:spacing w:line="360" w:lineRule="auto"/>
        <w:jc w:val="left"/>
        <w:rPr>
          <w:rFonts w:hint="eastAsia" w:ascii="宋体" w:hAnsi="宋体" w:eastAsia="宋体" w:cs="宋体"/>
          <w:sz w:val="24"/>
        </w:rPr>
      </w:pPr>
      <w:r>
        <w:rPr>
          <w:rFonts w:hint="eastAsia" w:ascii="宋体" w:hAnsi="宋体" w:eastAsia="宋体" w:cs="宋体"/>
          <w:sz w:val="24"/>
        </w:rPr>
        <w:t>6.1 货物到达目的地后，甲方应与乙方一起根据货单对货物的包装、外观及件数进行清点检验，如发现有任何不符之处经双方代表确认，如属于乙方责任，由乙方负责处理解决。</w:t>
      </w:r>
    </w:p>
    <w:p>
      <w:pPr>
        <w:spacing w:line="360" w:lineRule="auto"/>
        <w:jc w:val="left"/>
        <w:rPr>
          <w:rFonts w:hint="eastAsia" w:ascii="宋体" w:hAnsi="宋体" w:eastAsia="宋体" w:cs="宋体"/>
          <w:sz w:val="24"/>
        </w:rPr>
      </w:pPr>
      <w:r>
        <w:rPr>
          <w:rFonts w:hint="eastAsia" w:ascii="宋体" w:hAnsi="宋体" w:eastAsia="宋体" w:cs="宋体"/>
          <w:sz w:val="24"/>
        </w:rPr>
        <w:t>6.2 当货物抵达甲方指定工地现场后，甲方应尽快开箱检验，检验货物的数量、规格和质量。甲方派遣员工参加现场验收工作时，乙方应为甲方验收人员提供工作方便。如验收时，乙方人员未按时赴现场，甲方有权自行开箱检验，检验结果和记录对双方同样有效，并作为甲方向乙方提出索赔的有效证据。</w:t>
      </w:r>
    </w:p>
    <w:p>
      <w:pPr>
        <w:spacing w:line="360" w:lineRule="auto"/>
        <w:jc w:val="left"/>
        <w:rPr>
          <w:rFonts w:hint="eastAsia" w:ascii="宋体" w:hAnsi="宋体" w:eastAsia="宋体" w:cs="宋体"/>
          <w:b/>
          <w:bCs/>
          <w:sz w:val="24"/>
        </w:rPr>
      </w:pPr>
      <w:r>
        <w:rPr>
          <w:rFonts w:hint="eastAsia" w:ascii="宋体" w:hAnsi="宋体" w:eastAsia="宋体" w:cs="宋体"/>
          <w:b/>
          <w:bCs/>
          <w:sz w:val="24"/>
        </w:rPr>
        <w:t>7.质量保证</w:t>
      </w:r>
    </w:p>
    <w:p>
      <w:pPr>
        <w:spacing w:line="360" w:lineRule="auto"/>
        <w:jc w:val="left"/>
        <w:rPr>
          <w:rFonts w:hint="eastAsia" w:ascii="宋体" w:hAnsi="宋体" w:eastAsia="宋体" w:cs="宋体"/>
          <w:b/>
          <w:color w:val="FF0000"/>
          <w:sz w:val="24"/>
        </w:rPr>
      </w:pPr>
      <w:r>
        <w:rPr>
          <w:rFonts w:hint="eastAsia" w:ascii="宋体" w:hAnsi="宋体" w:eastAsia="宋体" w:cs="宋体"/>
          <w:b/>
          <w:sz w:val="24"/>
        </w:rPr>
        <w:t xml:space="preserve">7.1 </w:t>
      </w:r>
      <w:r>
        <w:rPr>
          <w:rFonts w:hint="eastAsia" w:ascii="宋体" w:hAnsi="宋体" w:eastAsia="宋体" w:cs="宋体"/>
          <w:b/>
          <w:color w:val="auto"/>
          <w:sz w:val="24"/>
        </w:rPr>
        <w:t>质量保证期：</w:t>
      </w:r>
      <w:r>
        <w:rPr>
          <w:rFonts w:hint="eastAsia" w:ascii="宋体" w:hAnsi="宋体" w:eastAsia="宋体" w:cs="宋体"/>
          <w:b/>
          <w:color w:val="auto"/>
          <w:sz w:val="24"/>
          <w:lang w:val="en-US" w:eastAsia="zh-CN"/>
        </w:rPr>
        <w:t>自整体项目通过业主及政府相关部门竣工验收合格后24个月，且设备系统整体运行正常。</w:t>
      </w:r>
    </w:p>
    <w:p>
      <w:pPr>
        <w:spacing w:line="360" w:lineRule="auto"/>
        <w:rPr>
          <w:rFonts w:hint="eastAsia" w:ascii="宋体" w:hAnsi="宋体" w:eastAsia="宋体" w:cs="宋体"/>
          <w:b/>
          <w:sz w:val="24"/>
        </w:rPr>
      </w:pPr>
      <w:r>
        <w:rPr>
          <w:rFonts w:hint="eastAsia" w:ascii="宋体" w:hAnsi="宋体" w:eastAsia="宋体" w:cs="宋体"/>
          <w:b/>
          <w:sz w:val="24"/>
        </w:rPr>
        <w:t>8.其他</w:t>
      </w:r>
    </w:p>
    <w:p>
      <w:pPr>
        <w:spacing w:line="360" w:lineRule="auto"/>
        <w:rPr>
          <w:rFonts w:hint="eastAsia" w:ascii="宋体" w:hAnsi="宋体" w:eastAsia="宋体" w:cs="宋体"/>
          <w:b/>
          <w:sz w:val="24"/>
        </w:rPr>
      </w:pPr>
      <w:r>
        <w:rPr>
          <w:rFonts w:hint="eastAsia" w:ascii="宋体" w:hAnsi="宋体" w:eastAsia="宋体" w:cs="宋体"/>
          <w:b/>
          <w:sz w:val="24"/>
        </w:rPr>
        <w:t>8.1合同附件：设备技术协议及图纸附件等</w:t>
      </w:r>
    </w:p>
    <w:p>
      <w:pPr>
        <w:spacing w:line="360" w:lineRule="auto"/>
        <w:rPr>
          <w:rFonts w:hint="eastAsia" w:ascii="宋体" w:hAnsi="宋体" w:eastAsia="宋体" w:cs="宋体"/>
          <w:b/>
          <w:sz w:val="24"/>
        </w:rPr>
      </w:pPr>
      <w:r>
        <w:rPr>
          <w:rFonts w:hint="eastAsia" w:ascii="宋体" w:hAnsi="宋体" w:eastAsia="宋体" w:cs="宋体"/>
          <w:b/>
          <w:sz w:val="24"/>
        </w:rPr>
        <w:t>8.2 甲方开票信息</w:t>
      </w:r>
    </w:p>
    <w:tbl>
      <w:tblPr>
        <w:tblStyle w:val="18"/>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640" w:type="dxa"/>
            <w:gridSpan w:val="2"/>
            <w:noWrap/>
            <w:vAlign w:val="center"/>
          </w:tcPr>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rPr>
              <w:t xml:space="preserve">需要提供的发票种类：增值税专用发票。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127" w:type="dxa"/>
            <w:noWrap/>
            <w:vAlign w:val="center"/>
          </w:tcPr>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rPr>
              <w:t xml:space="preserve">单位：                                                        </w:t>
            </w:r>
          </w:p>
        </w:tc>
        <w:tc>
          <w:tcPr>
            <w:tcW w:w="7513" w:type="dxa"/>
            <w:noWrap/>
            <w:vAlign w:val="center"/>
          </w:tcPr>
          <w:p>
            <w:pPr>
              <w:widowControl/>
              <w:spacing w:line="360" w:lineRule="auto"/>
              <w:jc w:val="left"/>
              <w:rPr>
                <w:rFonts w:hint="eastAsia" w:ascii="宋体" w:hAnsi="宋体" w:eastAsia="宋体" w:cs="宋体"/>
                <w:color w:val="000000"/>
                <w:kern w:val="0"/>
                <w:sz w:val="24"/>
              </w:rPr>
            </w:pPr>
            <w:r>
              <w:rPr>
                <w:rFonts w:hint="eastAsia" w:ascii="宋体" w:hAnsi="宋体" w:eastAsia="宋体" w:cs="宋体"/>
                <w:color w:val="000000"/>
                <w:kern w:val="0"/>
                <w:sz w:val="24"/>
              </w:rPr>
              <w:t xml:space="preserve">川楚联合国际工程有限公司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127" w:type="dxa"/>
            <w:noWrap/>
            <w:vAlign w:val="center"/>
          </w:tcPr>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rPr>
              <w:t>税号：</w:t>
            </w:r>
          </w:p>
        </w:tc>
        <w:tc>
          <w:tcPr>
            <w:tcW w:w="7513" w:type="dxa"/>
            <w:noWrap/>
            <w:vAlign w:val="center"/>
          </w:tcPr>
          <w:p>
            <w:pPr>
              <w:widowControl/>
              <w:spacing w:line="360" w:lineRule="auto"/>
              <w:jc w:val="left"/>
              <w:rPr>
                <w:rFonts w:hint="eastAsia" w:ascii="宋体" w:hAnsi="宋体" w:eastAsia="宋体" w:cs="宋体"/>
                <w:kern w:val="0"/>
                <w:sz w:val="24"/>
              </w:rPr>
            </w:pPr>
            <w:r>
              <w:rPr>
                <w:rFonts w:hint="eastAsia" w:ascii="宋体" w:hAnsi="宋体" w:eastAsia="宋体" w:cs="宋体"/>
                <w:color w:val="000000"/>
                <w:kern w:val="0"/>
                <w:sz w:val="24"/>
              </w:rPr>
              <w:t>91510100MA6CAGWT89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127" w:type="dxa"/>
            <w:noWrap/>
            <w:vAlign w:val="center"/>
          </w:tcPr>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rPr>
              <w:t>地址：</w:t>
            </w:r>
          </w:p>
        </w:tc>
        <w:tc>
          <w:tcPr>
            <w:tcW w:w="7513" w:type="dxa"/>
            <w:noWrap/>
            <w:vAlign w:val="center"/>
          </w:tcPr>
          <w:p>
            <w:pPr>
              <w:widowControl/>
              <w:spacing w:line="360" w:lineRule="auto"/>
              <w:jc w:val="left"/>
              <w:rPr>
                <w:rFonts w:hint="eastAsia" w:ascii="宋体" w:hAnsi="宋体" w:eastAsia="宋体" w:cs="宋体"/>
                <w:color w:val="000000"/>
                <w:kern w:val="0"/>
                <w:sz w:val="24"/>
              </w:rPr>
            </w:pPr>
            <w:r>
              <w:rPr>
                <w:rFonts w:hint="eastAsia" w:ascii="宋体" w:hAnsi="宋体" w:eastAsia="宋体" w:cs="宋体"/>
                <w:color w:val="000000"/>
                <w:kern w:val="0"/>
                <w:sz w:val="24"/>
              </w:rPr>
              <w:t xml:space="preserve">中国（四川）自由贸易试验区成都高新区交子大道88号2栋6楼603号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127" w:type="dxa"/>
            <w:noWrap/>
            <w:vAlign w:val="center"/>
          </w:tcPr>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rPr>
              <w:t xml:space="preserve">电话：                                                         </w:t>
            </w:r>
          </w:p>
        </w:tc>
        <w:tc>
          <w:tcPr>
            <w:tcW w:w="7513" w:type="dxa"/>
            <w:noWrap/>
            <w:vAlign w:val="center"/>
          </w:tcPr>
          <w:p>
            <w:pPr>
              <w:widowControl/>
              <w:spacing w:line="360" w:lineRule="auto"/>
              <w:jc w:val="left"/>
              <w:rPr>
                <w:rFonts w:hint="eastAsia" w:ascii="宋体" w:hAnsi="宋体" w:eastAsia="宋体" w:cs="宋体"/>
                <w:kern w:val="0"/>
                <w:sz w:val="24"/>
              </w:rPr>
            </w:pPr>
            <w:r>
              <w:rPr>
                <w:rFonts w:hint="eastAsia" w:ascii="宋体" w:hAnsi="宋体" w:eastAsia="宋体" w:cs="宋体"/>
                <w:color w:val="000000"/>
                <w:kern w:val="0"/>
                <w:sz w:val="24"/>
              </w:rPr>
              <w:t>028-83372859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127" w:type="dxa"/>
            <w:noWrap/>
            <w:vAlign w:val="center"/>
          </w:tcPr>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rPr>
              <w:t xml:space="preserve">开户行：                                                        </w:t>
            </w:r>
          </w:p>
        </w:tc>
        <w:tc>
          <w:tcPr>
            <w:tcW w:w="7513" w:type="dxa"/>
            <w:noWrap/>
            <w:vAlign w:val="center"/>
          </w:tcPr>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rPr>
              <w:t>中国工商银行股份有限公司成都民丰大道支行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127" w:type="dxa"/>
            <w:noWrap/>
            <w:vAlign w:val="center"/>
          </w:tcPr>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rPr>
              <w:t xml:space="preserve">帐号：                                                          </w:t>
            </w:r>
          </w:p>
        </w:tc>
        <w:tc>
          <w:tcPr>
            <w:tcW w:w="7513" w:type="dxa"/>
            <w:noWrap/>
            <w:vAlign w:val="center"/>
          </w:tcPr>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rPr>
              <w:t>4402235309000040073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640" w:type="dxa"/>
            <w:gridSpan w:val="2"/>
            <w:noWrap/>
            <w:vAlign w:val="center"/>
          </w:tcPr>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rPr>
              <w:t>发票邮寄地址和收件人：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640" w:type="dxa"/>
            <w:gridSpan w:val="2"/>
            <w:noWrap/>
            <w:vAlign w:val="center"/>
          </w:tcPr>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rPr>
              <w:t>四川成都，武侯区，益交子大道88号，中航国际广场B座6楼603号。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640" w:type="dxa"/>
            <w:gridSpan w:val="2"/>
            <w:noWrap/>
            <w:vAlign w:val="center"/>
          </w:tcPr>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rPr>
              <w:t>发票收件人：</w:t>
            </w:r>
            <w:r>
              <w:rPr>
                <w:rFonts w:hint="eastAsia" w:ascii="宋体" w:hAnsi="宋体" w:eastAsia="宋体" w:cs="宋体"/>
              </w:rPr>
              <w:t>蒋媛</w:t>
            </w:r>
            <w:r>
              <w:rPr>
                <w:rFonts w:hint="eastAsia" w:ascii="宋体" w:hAnsi="宋体" w:eastAsia="宋体" w:cs="宋体"/>
                <w:kern w:val="0"/>
                <w:sz w:val="24"/>
              </w:rPr>
              <w:t>/</w:t>
            </w:r>
            <w:r>
              <w:rPr>
                <w:rFonts w:hint="eastAsia" w:ascii="宋体" w:hAnsi="宋体" w:eastAsia="宋体" w:cs="宋体"/>
              </w:rPr>
              <w:t>15208495001</w:t>
            </w:r>
          </w:p>
        </w:tc>
      </w:tr>
    </w:tbl>
    <w:p>
      <w:pPr>
        <w:spacing w:line="360" w:lineRule="auto"/>
        <w:jc w:val="center"/>
        <w:rPr>
          <w:rFonts w:hint="eastAsia" w:ascii="宋体" w:hAnsi="宋体" w:eastAsia="宋体" w:cs="宋体"/>
          <w:b/>
          <w:sz w:val="24"/>
        </w:rPr>
      </w:pPr>
      <w:r>
        <w:rPr>
          <w:rFonts w:hint="eastAsia" w:ascii="宋体" w:hAnsi="宋体" w:eastAsia="宋体" w:cs="宋体"/>
          <w:b/>
          <w:sz w:val="24"/>
        </w:rPr>
        <w:t>（以下无正文）</w:t>
      </w: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r>
        <w:rPr>
          <w:rFonts w:hint="eastAsia" w:ascii="宋体" w:hAnsi="宋体" w:eastAsia="宋体" w:cs="宋体"/>
          <w:b/>
          <w:sz w:val="24"/>
        </w:rPr>
        <w:t>签订时间：        年        月         日</w:t>
      </w: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lang w:val="en-US" w:eastAsia="zh-CN"/>
        </w:rPr>
      </w:pPr>
      <w:r>
        <w:rPr>
          <w:rFonts w:hint="eastAsia" w:ascii="宋体" w:hAnsi="宋体" w:eastAsia="宋体" w:cs="宋体"/>
          <w:sz w:val="24"/>
        </w:rPr>
        <w:t>甲方：</w:t>
      </w:r>
      <w:r>
        <w:rPr>
          <w:rFonts w:hint="eastAsia" w:ascii="宋体" w:hAnsi="宋体" w:eastAsia="宋体" w:cs="宋体"/>
          <w:b/>
          <w:sz w:val="24"/>
        </w:rPr>
        <w:t>川楚联合国际工程有限公司</w:t>
      </w:r>
      <w:r>
        <w:rPr>
          <w:rFonts w:hint="eastAsia" w:ascii="宋体" w:hAnsi="宋体" w:eastAsia="宋体" w:cs="宋体"/>
          <w:sz w:val="24"/>
        </w:rPr>
        <w:t xml:space="preserve">           乙方：</w:t>
      </w:r>
      <w:r>
        <w:rPr>
          <w:rFonts w:hint="eastAsia" w:ascii="宋体" w:hAnsi="宋体" w:eastAsia="宋体" w:cs="宋体"/>
          <w:b/>
          <w:sz w:val="24"/>
        </w:rPr>
        <w:t xml:space="preserve"> </w:t>
      </w:r>
      <w:r>
        <w:rPr>
          <w:rFonts w:hint="eastAsia" w:ascii="宋体" w:hAnsi="宋体" w:eastAsia="宋体" w:cs="宋体"/>
          <w:b/>
          <w:sz w:val="24"/>
          <w:lang w:val="en-US" w:eastAsia="zh-CN"/>
        </w:rPr>
        <w:t xml:space="preserve"> </w:t>
      </w:r>
    </w:p>
    <w:p>
      <w:pPr>
        <w:spacing w:line="360" w:lineRule="auto"/>
        <w:rPr>
          <w:rFonts w:hint="eastAsia" w:ascii="宋体" w:hAnsi="宋体" w:eastAsia="宋体" w:cs="宋体"/>
          <w:sz w:val="24"/>
        </w:rPr>
      </w:pPr>
      <w:r>
        <w:rPr>
          <w:rFonts w:hint="eastAsia" w:ascii="宋体" w:hAnsi="宋体" w:eastAsia="宋体" w:cs="宋体"/>
          <w:sz w:val="24"/>
        </w:rPr>
        <w:t>甲方（盖章）：                           乙方（盖章）：</w:t>
      </w:r>
    </w:p>
    <w:p>
      <w:pPr>
        <w:spacing w:line="360" w:lineRule="auto"/>
        <w:rPr>
          <w:rFonts w:hint="eastAsia" w:ascii="宋体" w:hAnsi="宋体" w:eastAsia="宋体" w:cs="宋体"/>
          <w:sz w:val="24"/>
        </w:rPr>
      </w:pPr>
      <w:r>
        <w:rPr>
          <w:rFonts w:hint="eastAsia" w:ascii="宋体" w:hAnsi="宋体" w:eastAsia="宋体" w:cs="宋体"/>
          <w:sz w:val="24"/>
        </w:rPr>
        <w:t>甲方授权代表（签名）：                   乙方授权代表（签名）：</w:t>
      </w:r>
    </w:p>
    <w:p>
      <w:pPr>
        <w:pStyle w:val="17"/>
        <w:ind w:left="0" w:leftChars="0" w:firstLine="0" w:firstLineChars="0"/>
      </w:pPr>
    </w:p>
    <w:p>
      <w:pPr>
        <w:spacing w:before="114" w:line="360" w:lineRule="auto"/>
        <w:jc w:val="center"/>
        <w:outlineLvl w:val="0"/>
        <w:rPr>
          <w:rFonts w:ascii="宋体" w:hAnsi="宋体" w:eastAsia="宋体" w:cs="宋体"/>
          <w:spacing w:val="12"/>
          <w:sz w:val="35"/>
          <w:szCs w:val="35"/>
          <w14:textOutline w14:w="6537" w14:cap="sq" w14:cmpd="sng">
            <w14:solidFill>
              <w14:srgbClr w14:val="000000"/>
            </w14:solidFill>
            <w14:prstDash w14:val="solid"/>
            <w14:bevel/>
          </w14:textOutline>
        </w:rPr>
      </w:pPr>
      <w:bookmarkStart w:id="198" w:name="_Toc20341"/>
    </w:p>
    <w:p>
      <w:pPr>
        <w:spacing w:before="114" w:line="360" w:lineRule="auto"/>
        <w:jc w:val="center"/>
        <w:outlineLvl w:val="0"/>
        <w:rPr>
          <w:rFonts w:ascii="宋体" w:hAnsi="宋体" w:eastAsia="宋体" w:cs="宋体"/>
          <w:spacing w:val="12"/>
          <w:sz w:val="35"/>
          <w:szCs w:val="35"/>
          <w14:textOutline w14:w="6537" w14:cap="sq" w14:cmpd="sng">
            <w14:solidFill>
              <w14:srgbClr w14:val="000000"/>
            </w14:solidFill>
            <w14:prstDash w14:val="solid"/>
            <w14:bevel/>
          </w14:textOutline>
        </w:rPr>
      </w:pPr>
    </w:p>
    <w:p>
      <w:pPr>
        <w:pStyle w:val="2"/>
        <w:rPr>
          <w:rFonts w:ascii="宋体" w:hAnsi="宋体" w:eastAsia="宋体" w:cs="宋体"/>
          <w:spacing w:val="12"/>
          <w:sz w:val="35"/>
          <w:szCs w:val="35"/>
          <w14:textOutline w14:w="6537" w14:cap="sq" w14:cmpd="sng">
            <w14:solidFill>
              <w14:srgbClr w14:val="000000"/>
            </w14:solidFill>
            <w14:prstDash w14:val="solid"/>
            <w14:bevel/>
          </w14:textOutline>
        </w:rPr>
      </w:pPr>
    </w:p>
    <w:p>
      <w:pPr>
        <w:pStyle w:val="2"/>
        <w:rPr>
          <w:rFonts w:ascii="宋体" w:hAnsi="宋体" w:eastAsia="宋体" w:cs="宋体"/>
          <w:spacing w:val="12"/>
          <w:sz w:val="35"/>
          <w:szCs w:val="35"/>
          <w14:textOutline w14:w="6537" w14:cap="sq" w14:cmpd="sng">
            <w14:solidFill>
              <w14:srgbClr w14:val="000000"/>
            </w14:solidFill>
            <w14:prstDash w14:val="solid"/>
            <w14:bevel/>
          </w14:textOutline>
        </w:rPr>
      </w:pPr>
    </w:p>
    <w:p>
      <w:pPr>
        <w:pStyle w:val="2"/>
        <w:rPr>
          <w:rFonts w:ascii="宋体" w:hAnsi="宋体" w:eastAsia="宋体" w:cs="宋体"/>
          <w:spacing w:val="12"/>
          <w:sz w:val="35"/>
          <w:szCs w:val="35"/>
          <w14:textOutline w14:w="6537" w14:cap="sq" w14:cmpd="sng">
            <w14:solidFill>
              <w14:srgbClr w14:val="000000"/>
            </w14:solidFill>
            <w14:prstDash w14:val="solid"/>
            <w14:bevel/>
          </w14:textOutline>
        </w:rPr>
      </w:pPr>
    </w:p>
    <w:p>
      <w:pPr>
        <w:pStyle w:val="2"/>
        <w:rPr>
          <w:rFonts w:ascii="宋体" w:hAnsi="宋体" w:eastAsia="宋体" w:cs="宋体"/>
          <w:spacing w:val="12"/>
          <w:sz w:val="35"/>
          <w:szCs w:val="35"/>
          <w14:textOutline w14:w="6537" w14:cap="sq" w14:cmpd="sng">
            <w14:solidFill>
              <w14:srgbClr w14:val="000000"/>
            </w14:solidFill>
            <w14:prstDash w14:val="solid"/>
            <w14:bevel/>
          </w14:textOutline>
        </w:rPr>
      </w:pPr>
    </w:p>
    <w:p>
      <w:pPr>
        <w:pStyle w:val="2"/>
        <w:rPr>
          <w:rFonts w:ascii="宋体" w:hAnsi="宋体" w:eastAsia="宋体" w:cs="宋体"/>
          <w:spacing w:val="12"/>
          <w:sz w:val="35"/>
          <w:szCs w:val="35"/>
          <w14:textOutline w14:w="6537" w14:cap="sq" w14:cmpd="sng">
            <w14:solidFill>
              <w14:srgbClr w14:val="000000"/>
            </w14:solidFill>
            <w14:prstDash w14:val="solid"/>
            <w14:bevel/>
          </w14:textOutline>
        </w:rPr>
      </w:pPr>
    </w:p>
    <w:p>
      <w:pPr>
        <w:pStyle w:val="2"/>
        <w:rPr>
          <w:rFonts w:ascii="宋体" w:hAnsi="宋体" w:eastAsia="宋体" w:cs="宋体"/>
          <w:spacing w:val="12"/>
          <w:sz w:val="35"/>
          <w:szCs w:val="35"/>
          <w14:textOutline w14:w="6537" w14:cap="sq" w14:cmpd="sng">
            <w14:solidFill>
              <w14:srgbClr w14:val="000000"/>
            </w14:solidFill>
            <w14:prstDash w14:val="solid"/>
            <w14:bevel/>
          </w14:textOutline>
        </w:rPr>
      </w:pPr>
    </w:p>
    <w:p>
      <w:pPr>
        <w:pStyle w:val="2"/>
        <w:rPr>
          <w:rFonts w:ascii="宋体" w:hAnsi="宋体" w:eastAsia="宋体" w:cs="宋体"/>
          <w:spacing w:val="12"/>
          <w:sz w:val="35"/>
          <w:szCs w:val="35"/>
          <w14:textOutline w14:w="6537" w14:cap="sq" w14:cmpd="sng">
            <w14:solidFill>
              <w14:srgbClr w14:val="000000"/>
            </w14:solidFill>
            <w14:prstDash w14:val="solid"/>
            <w14:bevel/>
          </w14:textOutline>
        </w:rPr>
      </w:pPr>
    </w:p>
    <w:p>
      <w:pPr>
        <w:pStyle w:val="2"/>
        <w:rPr>
          <w:rFonts w:ascii="宋体" w:hAnsi="宋体" w:eastAsia="宋体" w:cs="宋体"/>
          <w:spacing w:val="12"/>
          <w:sz w:val="35"/>
          <w:szCs w:val="35"/>
          <w14:textOutline w14:w="6537" w14:cap="sq" w14:cmpd="sng">
            <w14:solidFill>
              <w14:srgbClr w14:val="000000"/>
            </w14:solidFill>
            <w14:prstDash w14:val="solid"/>
            <w14:bevel/>
          </w14:textOutline>
        </w:rPr>
      </w:pPr>
    </w:p>
    <w:p>
      <w:pPr>
        <w:pStyle w:val="2"/>
        <w:rPr>
          <w:rFonts w:ascii="宋体" w:hAnsi="宋体" w:eastAsia="宋体" w:cs="宋体"/>
          <w:spacing w:val="12"/>
          <w:sz w:val="35"/>
          <w:szCs w:val="35"/>
          <w14:textOutline w14:w="6537" w14:cap="sq" w14:cmpd="sng">
            <w14:solidFill>
              <w14:srgbClr w14:val="000000"/>
            </w14:solidFill>
            <w14:prstDash w14:val="solid"/>
            <w14:bevel/>
          </w14:textOutline>
        </w:rPr>
      </w:pPr>
    </w:p>
    <w:p>
      <w:pPr>
        <w:pStyle w:val="2"/>
        <w:rPr>
          <w:rFonts w:ascii="宋体" w:hAnsi="宋体" w:eastAsia="宋体" w:cs="宋体"/>
          <w:spacing w:val="12"/>
          <w:sz w:val="35"/>
          <w:szCs w:val="35"/>
          <w14:textOutline w14:w="6537" w14:cap="sq" w14:cmpd="sng">
            <w14:solidFill>
              <w14:srgbClr w14:val="000000"/>
            </w14:solidFill>
            <w14:prstDash w14:val="solid"/>
            <w14:bevel/>
          </w14:textOutline>
        </w:rPr>
      </w:pPr>
    </w:p>
    <w:p>
      <w:pPr>
        <w:pStyle w:val="2"/>
        <w:rPr>
          <w:rFonts w:ascii="宋体" w:hAnsi="宋体" w:eastAsia="宋体" w:cs="宋体"/>
          <w:spacing w:val="12"/>
          <w:sz w:val="35"/>
          <w:szCs w:val="35"/>
          <w14:textOutline w14:w="6537" w14:cap="sq" w14:cmpd="sng">
            <w14:solidFill>
              <w14:srgbClr w14:val="000000"/>
            </w14:solidFill>
            <w14:prstDash w14:val="solid"/>
            <w14:bevel/>
          </w14:textOutline>
        </w:rPr>
      </w:pPr>
    </w:p>
    <w:p>
      <w:pPr>
        <w:pStyle w:val="2"/>
        <w:ind w:left="0" w:leftChars="0" w:firstLine="0" w:firstLineChars="0"/>
        <w:jc w:val="center"/>
        <w:outlineLvl w:val="0"/>
        <w:rPr>
          <w:rFonts w:hint="default" w:ascii="宋体" w:hAnsi="宋体" w:eastAsia="宋体" w:cs="宋体"/>
          <w:spacing w:val="12"/>
          <w:sz w:val="35"/>
          <w:szCs w:val="35"/>
          <w:lang w:val="en-US" w:eastAsia="zh-CN"/>
          <w14:textOutline w14:w="6537" w14:cap="sq" w14:cmpd="sng">
            <w14:solidFill>
              <w14:srgbClr w14:val="000000"/>
            </w14:solidFill>
            <w14:prstDash w14:val="solid"/>
            <w14:bevel/>
          </w14:textOutline>
        </w:rPr>
      </w:pPr>
      <w:bookmarkStart w:id="199" w:name="_Toc16015"/>
      <w:r>
        <w:rPr>
          <w:rFonts w:hint="eastAsia" w:ascii="宋体" w:hAnsi="宋体" w:eastAsia="宋体" w:cs="宋体"/>
          <w:spacing w:val="12"/>
          <w:sz w:val="35"/>
          <w:szCs w:val="35"/>
          <w:lang w:val="en-US" w:eastAsia="zh-CN"/>
          <w14:textOutline w14:w="6537" w14:cap="sq" w14:cmpd="sng">
            <w14:solidFill>
              <w14:srgbClr w14:val="000000"/>
            </w14:solidFill>
            <w14:prstDash w14:val="solid"/>
            <w14:bevel/>
          </w14:textOutline>
        </w:rPr>
        <w:t>第五章 技术协议</w:t>
      </w:r>
      <w:bookmarkEnd w:id="199"/>
    </w:p>
    <w:p>
      <w:pPr>
        <w:wordWrap w:val="0"/>
        <w:spacing w:line="360" w:lineRule="auto"/>
        <w:jc w:val="center"/>
        <w:outlineLvl w:val="0"/>
        <w:rPr>
          <w:rFonts w:hint="eastAsia" w:ascii="宋体" w:hAnsi="宋体"/>
          <w:b/>
          <w:szCs w:val="21"/>
        </w:rPr>
      </w:pPr>
      <w:r>
        <w:rPr>
          <w:rFonts w:hint="eastAsia" w:ascii="宋体" w:hAnsi="宋体"/>
          <w:b/>
          <w:szCs w:val="21"/>
        </w:rPr>
        <w:t xml:space="preserve">      </w:t>
      </w:r>
      <w:r>
        <w:rPr>
          <w:rFonts w:hint="eastAsia" w:ascii="宋体" w:hAnsi="宋体" w:eastAsia="宋体"/>
          <w:b/>
          <w:szCs w:val="21"/>
          <w:lang w:val="en-US" w:eastAsia="zh-CN"/>
        </w:rPr>
        <w:t xml:space="preserve">                       </w:t>
      </w:r>
      <w:r>
        <w:rPr>
          <w:rFonts w:hint="eastAsia" w:ascii="宋体" w:hAnsi="宋体"/>
          <w:b/>
          <w:szCs w:val="21"/>
        </w:rPr>
        <w:t xml:space="preserve">   </w:t>
      </w:r>
      <w:bookmarkStart w:id="200" w:name="_Toc8692"/>
    </w:p>
    <w:p>
      <w:pPr>
        <w:wordWrap w:val="0"/>
        <w:spacing w:line="360" w:lineRule="auto"/>
        <w:jc w:val="center"/>
        <w:outlineLvl w:val="0"/>
        <w:rPr>
          <w:rFonts w:ascii="宋体" w:hAnsi="宋体"/>
          <w:b/>
          <w:szCs w:val="21"/>
        </w:rPr>
      </w:pPr>
      <w:bookmarkStart w:id="201" w:name="_Toc10110"/>
      <w:r>
        <w:rPr>
          <w:rFonts w:hint="eastAsia" w:ascii="宋体" w:hAnsi="宋体"/>
          <w:b/>
          <w:szCs w:val="21"/>
        </w:rPr>
        <w:t>合同编号:</w:t>
      </w:r>
      <w:bookmarkEnd w:id="200"/>
      <w:bookmarkEnd w:id="201"/>
    </w:p>
    <w:p>
      <w:pPr>
        <w:spacing w:line="360" w:lineRule="auto"/>
        <w:ind w:left="-620" w:leftChars="-400" w:right="-319" w:rightChars="-152" w:hanging="220" w:hangingChars="50"/>
        <w:rPr>
          <w:rFonts w:hint="eastAsia" w:ascii="宋体" w:hAnsi="宋体"/>
          <w:b/>
          <w:sz w:val="44"/>
          <w:szCs w:val="44"/>
        </w:rPr>
      </w:pPr>
    </w:p>
    <w:p>
      <w:pPr>
        <w:pStyle w:val="6"/>
        <w:spacing w:line="360" w:lineRule="auto"/>
        <w:ind w:left="0" w:leftChars="0" w:firstLine="0" w:firstLineChars="0"/>
        <w:jc w:val="center"/>
        <w:rPr>
          <w:rFonts w:hint="eastAsia" w:hAnsi="宋体"/>
          <w:b/>
          <w:sz w:val="36"/>
          <w:szCs w:val="36"/>
          <w:lang w:eastAsia="zh-CN"/>
        </w:rPr>
      </w:pPr>
      <w:r>
        <w:rPr>
          <w:rFonts w:hint="eastAsia" w:hAnsi="宋体"/>
          <w:b/>
          <w:sz w:val="36"/>
          <w:szCs w:val="36"/>
          <w:lang w:eastAsia="zh-CN"/>
        </w:rPr>
        <w:t>清真牛羊肉精深加工与清真预制菜加工项目</w:t>
      </w:r>
    </w:p>
    <w:p>
      <w:pPr>
        <w:pStyle w:val="6"/>
        <w:spacing w:line="520" w:lineRule="exact"/>
        <w:ind w:left="0" w:leftChars="0" w:firstLine="0" w:firstLineChars="0"/>
        <w:jc w:val="both"/>
        <w:rPr>
          <w:rFonts w:hint="eastAsia" w:hAnsi="宋体"/>
          <w:b/>
          <w:sz w:val="40"/>
          <w:szCs w:val="40"/>
          <w:lang w:eastAsia="zh-CN"/>
        </w:rPr>
      </w:pPr>
    </w:p>
    <w:p>
      <w:pPr>
        <w:pStyle w:val="6"/>
        <w:spacing w:line="520" w:lineRule="exact"/>
        <w:ind w:left="0" w:leftChars="0" w:firstLine="0" w:firstLineChars="0"/>
        <w:jc w:val="center"/>
        <w:rPr>
          <w:rStyle w:val="30"/>
          <w:rFonts w:ascii="Arial" w:hAnsi="Arial" w:cs="Arial"/>
          <w:b/>
          <w:sz w:val="40"/>
          <w:szCs w:val="40"/>
        </w:rPr>
      </w:pPr>
      <w:r>
        <w:rPr>
          <w:rFonts w:hint="eastAsia" w:hAnsi="宋体"/>
          <w:b/>
          <w:sz w:val="40"/>
          <w:szCs w:val="40"/>
          <w:lang w:eastAsia="zh-CN"/>
        </w:rPr>
        <w:t>《</w:t>
      </w:r>
      <w:r>
        <w:rPr>
          <w:rFonts w:hint="eastAsia" w:hAnsi="宋体"/>
          <w:b/>
          <w:sz w:val="40"/>
          <w:szCs w:val="40"/>
          <w:lang w:val="en-US" w:eastAsia="zh-CN"/>
        </w:rPr>
        <w:t>污水处理成套设备采购合同</w:t>
      </w:r>
      <w:r>
        <w:rPr>
          <w:rFonts w:hint="eastAsia" w:hAnsi="宋体"/>
          <w:b/>
          <w:sz w:val="40"/>
          <w:szCs w:val="40"/>
          <w:lang w:eastAsia="zh-CN"/>
        </w:rPr>
        <w:t>》</w:t>
      </w:r>
    </w:p>
    <w:p>
      <w:pPr>
        <w:pStyle w:val="6"/>
        <w:spacing w:line="520" w:lineRule="exact"/>
        <w:ind w:firstLine="1044"/>
        <w:jc w:val="center"/>
        <w:rPr>
          <w:rStyle w:val="30"/>
          <w:rFonts w:ascii="Arial" w:hAnsi="Arial" w:cs="Arial"/>
          <w:b/>
          <w:sz w:val="52"/>
          <w:szCs w:val="44"/>
        </w:rPr>
      </w:pPr>
    </w:p>
    <w:p>
      <w:pPr>
        <w:pStyle w:val="6"/>
        <w:spacing w:line="520" w:lineRule="exact"/>
        <w:ind w:firstLine="1044"/>
        <w:jc w:val="center"/>
        <w:rPr>
          <w:rStyle w:val="30"/>
          <w:rFonts w:ascii="Arial" w:hAnsi="Arial" w:cs="Arial"/>
          <w:b/>
          <w:sz w:val="52"/>
          <w:szCs w:val="44"/>
        </w:rPr>
      </w:pPr>
    </w:p>
    <w:p>
      <w:pPr>
        <w:pStyle w:val="6"/>
        <w:spacing w:line="520" w:lineRule="exact"/>
        <w:ind w:firstLine="1044"/>
        <w:rPr>
          <w:rStyle w:val="30"/>
          <w:rFonts w:ascii="Arial" w:hAnsi="Arial" w:cs="Arial"/>
          <w:b/>
          <w:sz w:val="52"/>
          <w:szCs w:val="44"/>
        </w:rPr>
      </w:pPr>
    </w:p>
    <w:p>
      <w:pPr>
        <w:pStyle w:val="6"/>
        <w:spacing w:line="520" w:lineRule="exact"/>
        <w:ind w:firstLine="1044"/>
        <w:rPr>
          <w:rStyle w:val="30"/>
          <w:rFonts w:ascii="Arial" w:hAnsi="Arial" w:cs="Arial"/>
          <w:b/>
          <w:sz w:val="52"/>
          <w:szCs w:val="44"/>
        </w:rPr>
      </w:pPr>
    </w:p>
    <w:p>
      <w:pPr>
        <w:pStyle w:val="6"/>
        <w:spacing w:line="520" w:lineRule="exact"/>
        <w:ind w:firstLine="0" w:firstLineChars="0"/>
        <w:jc w:val="center"/>
        <w:rPr>
          <w:rStyle w:val="30"/>
          <w:rFonts w:hint="eastAsia" w:ascii="Arial" w:hAnsi="Arial" w:cs="Arial"/>
          <w:b/>
          <w:sz w:val="52"/>
          <w:szCs w:val="44"/>
        </w:rPr>
      </w:pPr>
      <w:r>
        <w:rPr>
          <w:rStyle w:val="30"/>
          <w:rFonts w:ascii="Arial" w:hAnsi="Arial" w:cs="Arial"/>
          <w:b/>
          <w:sz w:val="52"/>
          <w:szCs w:val="44"/>
        </w:rPr>
        <w:t>&lt;</w:t>
      </w:r>
      <w:r>
        <w:rPr>
          <w:rStyle w:val="30"/>
          <w:rFonts w:hint="eastAsia" w:ascii="Arial" w:hAnsi="Arial" w:cs="Arial"/>
          <w:b/>
          <w:sz w:val="52"/>
          <w:szCs w:val="44"/>
          <w:lang w:val="en-US" w:eastAsia="zh-CN"/>
        </w:rPr>
        <w:t>技术协议</w:t>
      </w:r>
      <w:r>
        <w:rPr>
          <w:rStyle w:val="30"/>
          <w:rFonts w:ascii="Arial" w:hAnsi="Arial" w:cs="Arial"/>
          <w:b/>
          <w:sz w:val="52"/>
          <w:szCs w:val="44"/>
        </w:rPr>
        <w:t>&gt;</w:t>
      </w:r>
    </w:p>
    <w:p>
      <w:pPr>
        <w:pStyle w:val="6"/>
        <w:spacing w:line="520" w:lineRule="exact"/>
        <w:ind w:firstLine="482"/>
        <w:jc w:val="left"/>
        <w:rPr>
          <w:rStyle w:val="30"/>
          <w:rFonts w:hAnsi="宋体" w:cs="宋体"/>
          <w:b/>
        </w:rPr>
      </w:pPr>
    </w:p>
    <w:p>
      <w:pPr>
        <w:pStyle w:val="6"/>
        <w:spacing w:line="520" w:lineRule="exact"/>
        <w:ind w:firstLine="482"/>
        <w:jc w:val="left"/>
        <w:rPr>
          <w:rStyle w:val="30"/>
          <w:rFonts w:hint="eastAsia" w:hAnsi="宋体" w:cs="宋体"/>
          <w:b/>
        </w:rPr>
      </w:pPr>
    </w:p>
    <w:p>
      <w:pPr>
        <w:pStyle w:val="6"/>
        <w:spacing w:line="520" w:lineRule="exact"/>
        <w:ind w:firstLine="482"/>
        <w:jc w:val="left"/>
        <w:rPr>
          <w:rStyle w:val="30"/>
          <w:rFonts w:hint="eastAsia" w:hAnsi="宋体" w:cs="宋体"/>
          <w:b/>
        </w:rPr>
      </w:pPr>
    </w:p>
    <w:p>
      <w:pPr>
        <w:spacing w:line="360" w:lineRule="auto"/>
        <w:jc w:val="center"/>
        <w:rPr>
          <w:rFonts w:hint="eastAsia" w:ascii="宋体" w:hAnsi="宋体" w:cs="宋体"/>
          <w:b/>
          <w:bCs/>
        </w:rPr>
      </w:pPr>
    </w:p>
    <w:p>
      <w:pPr>
        <w:spacing w:line="360" w:lineRule="auto"/>
        <w:jc w:val="center"/>
        <w:outlineLvl w:val="0"/>
        <w:rPr>
          <w:rFonts w:hint="eastAsia" w:ascii="宋体" w:hAnsi="宋体" w:cs="宋体"/>
          <w:b/>
          <w:bCs/>
          <w:sz w:val="28"/>
          <w:szCs w:val="28"/>
        </w:rPr>
      </w:pPr>
      <w:bookmarkStart w:id="202" w:name="_Toc1997"/>
      <w:bookmarkStart w:id="203" w:name="_Toc3902"/>
      <w:r>
        <w:rPr>
          <w:rStyle w:val="30"/>
          <w:rFonts w:hint="eastAsia" w:ascii="宋体" w:hAnsi="宋体" w:cs="宋体"/>
          <w:b/>
          <w:sz w:val="28"/>
          <w:szCs w:val="28"/>
        </w:rPr>
        <w:t>甲方</w:t>
      </w:r>
      <w:r>
        <w:rPr>
          <w:rFonts w:hint="eastAsia" w:ascii="宋体" w:hAnsi="宋体" w:cs="宋体"/>
          <w:b/>
          <w:bCs/>
          <w:sz w:val="28"/>
          <w:szCs w:val="28"/>
        </w:rPr>
        <w:t>：川楚联合国际工程有限公司</w:t>
      </w:r>
      <w:bookmarkEnd w:id="202"/>
      <w:bookmarkEnd w:id="203"/>
    </w:p>
    <w:p>
      <w:pPr>
        <w:spacing w:line="360" w:lineRule="auto"/>
        <w:ind w:firstLine="1961" w:firstLineChars="700"/>
        <w:jc w:val="both"/>
        <w:outlineLvl w:val="0"/>
        <w:rPr>
          <w:rFonts w:hint="default" w:ascii="宋体" w:hAnsi="宋体" w:eastAsia="宋体" w:cs="宋体"/>
          <w:b/>
          <w:bCs/>
          <w:sz w:val="28"/>
          <w:szCs w:val="28"/>
          <w:lang w:val="en-US" w:eastAsia="zh-CN"/>
        </w:rPr>
      </w:pPr>
      <w:bookmarkStart w:id="204" w:name="_Toc14803"/>
      <w:bookmarkStart w:id="205" w:name="_Toc22987"/>
      <w:r>
        <w:rPr>
          <w:rStyle w:val="30"/>
          <w:rFonts w:hint="eastAsia" w:ascii="宋体" w:hAnsi="宋体" w:cs="宋体"/>
          <w:b/>
          <w:sz w:val="28"/>
          <w:szCs w:val="28"/>
        </w:rPr>
        <w:t>乙方</w:t>
      </w:r>
      <w:r>
        <w:rPr>
          <w:rFonts w:hint="eastAsia" w:ascii="宋体" w:hAnsi="宋体" w:cs="宋体"/>
          <w:b/>
          <w:bCs/>
          <w:sz w:val="28"/>
          <w:szCs w:val="28"/>
        </w:rPr>
        <w:t>：</w:t>
      </w:r>
      <w:bookmarkEnd w:id="204"/>
      <w:bookmarkEnd w:id="205"/>
      <w:r>
        <w:rPr>
          <w:rFonts w:hint="eastAsia" w:ascii="宋体" w:hAnsi="宋体" w:eastAsia="宋体" w:cs="宋体"/>
          <w:b/>
          <w:bCs/>
          <w:sz w:val="28"/>
          <w:szCs w:val="28"/>
          <w:lang w:val="en-US" w:eastAsia="zh-CN"/>
        </w:rPr>
        <w:t xml:space="preserve">   </w:t>
      </w:r>
    </w:p>
    <w:p>
      <w:pPr>
        <w:ind w:firstLine="2801" w:firstLineChars="1000"/>
        <w:rPr>
          <w:rFonts w:hint="eastAsia" w:ascii="宋体" w:hAnsi="宋体" w:cs="宋体"/>
          <w:b/>
          <w:bCs/>
          <w:sz w:val="28"/>
          <w:szCs w:val="28"/>
        </w:rPr>
      </w:pPr>
    </w:p>
    <w:p>
      <w:pPr>
        <w:ind w:firstLine="2801" w:firstLineChars="1000"/>
        <w:rPr>
          <w:rFonts w:hint="eastAsia" w:ascii="宋体" w:hAnsi="宋体" w:cs="宋体"/>
          <w:b/>
          <w:bCs/>
          <w:sz w:val="28"/>
          <w:szCs w:val="28"/>
        </w:rPr>
      </w:pPr>
    </w:p>
    <w:p>
      <w:pPr>
        <w:ind w:firstLine="2801" w:firstLineChars="1000"/>
        <w:rPr>
          <w:rFonts w:hint="eastAsia" w:ascii="宋体" w:hAnsi="宋体" w:cs="宋体"/>
          <w:b/>
          <w:bCs/>
          <w:sz w:val="28"/>
          <w:szCs w:val="28"/>
        </w:rPr>
      </w:pPr>
      <w:r>
        <w:rPr>
          <w:rFonts w:hint="eastAsia" w:ascii="宋体" w:hAnsi="宋体" w:cs="宋体"/>
          <w:b/>
          <w:bCs/>
          <w:sz w:val="28"/>
          <w:szCs w:val="28"/>
        </w:rPr>
        <w:t>日期：</w:t>
      </w:r>
      <w:r>
        <w:rPr>
          <w:rFonts w:hint="eastAsia" w:ascii="宋体" w:hAnsi="宋体" w:cs="宋体"/>
          <w:b/>
          <w:bCs/>
          <w:sz w:val="28"/>
          <w:szCs w:val="28"/>
          <w:u w:val="single"/>
        </w:rPr>
        <w:t>2023</w:t>
      </w:r>
      <w:r>
        <w:rPr>
          <w:rFonts w:hint="eastAsia" w:ascii="宋体" w:hAnsi="宋体" w:cs="宋体"/>
          <w:b/>
          <w:bCs/>
          <w:sz w:val="28"/>
          <w:szCs w:val="28"/>
        </w:rPr>
        <w:t>年</w:t>
      </w:r>
      <w:r>
        <w:rPr>
          <w:rFonts w:hint="eastAsia" w:ascii="宋体" w:hAnsi="宋体" w:cs="宋体"/>
          <w:b/>
          <w:bCs/>
          <w:sz w:val="28"/>
          <w:szCs w:val="28"/>
          <w:u w:val="single"/>
        </w:rPr>
        <w:t xml:space="preserve">    </w:t>
      </w:r>
      <w:r>
        <w:rPr>
          <w:rFonts w:hint="eastAsia" w:ascii="宋体" w:hAnsi="宋体" w:cs="宋体"/>
          <w:b/>
          <w:bCs/>
          <w:sz w:val="28"/>
          <w:szCs w:val="28"/>
        </w:rPr>
        <w:t>月</w:t>
      </w:r>
      <w:r>
        <w:rPr>
          <w:rFonts w:hint="eastAsia" w:ascii="宋体" w:hAnsi="宋体" w:cs="宋体"/>
          <w:b/>
          <w:bCs/>
          <w:sz w:val="28"/>
          <w:szCs w:val="28"/>
          <w:u w:val="single"/>
        </w:rPr>
        <w:t xml:space="preserve">     </w:t>
      </w:r>
      <w:r>
        <w:rPr>
          <w:rFonts w:hint="eastAsia" w:ascii="宋体" w:hAnsi="宋体" w:cs="宋体"/>
          <w:b/>
          <w:bCs/>
          <w:sz w:val="28"/>
          <w:szCs w:val="28"/>
        </w:rPr>
        <w:t>日</w:t>
      </w:r>
    </w:p>
    <w:p>
      <w:pPr>
        <w:widowControl w:val="0"/>
        <w:kinsoku/>
        <w:autoSpaceDE/>
        <w:autoSpaceDN/>
        <w:adjustRightInd w:val="0"/>
        <w:snapToGrid w:val="0"/>
        <w:spacing w:before="120" w:after="120" w:line="240" w:lineRule="auto"/>
        <w:jc w:val="left"/>
        <w:textAlignment w:val="baseline"/>
        <w:rPr>
          <w:rFonts w:hint="eastAsia" w:ascii="宋体" w:hAnsi="宋体" w:eastAsia="宋体" w:cs="宋体"/>
          <w:b/>
          <w:bCs/>
          <w:snapToGrid/>
          <w:color w:val="000000"/>
          <w:kern w:val="0"/>
          <w:sz w:val="24"/>
          <w:szCs w:val="24"/>
          <w:lang w:val="en-US" w:eastAsia="zh-CN" w:bidi="ar-SA"/>
        </w:rPr>
      </w:pPr>
    </w:p>
    <w:p>
      <w:pPr>
        <w:widowControl w:val="0"/>
        <w:kinsoku/>
        <w:autoSpaceDE/>
        <w:autoSpaceDN/>
        <w:adjustRightInd w:val="0"/>
        <w:snapToGrid w:val="0"/>
        <w:spacing w:before="120" w:after="120" w:line="240" w:lineRule="auto"/>
        <w:jc w:val="left"/>
        <w:textAlignment w:val="baseline"/>
        <w:rPr>
          <w:rFonts w:hint="eastAsia" w:ascii="宋体" w:hAnsi="宋体" w:eastAsia="宋体" w:cs="宋体"/>
          <w:b/>
          <w:bCs/>
          <w:snapToGrid/>
          <w:color w:val="000000"/>
          <w:kern w:val="0"/>
          <w:sz w:val="24"/>
          <w:szCs w:val="24"/>
          <w:lang w:val="en-US" w:eastAsia="zh-CN" w:bidi="ar-SA"/>
        </w:rPr>
      </w:pPr>
    </w:p>
    <w:p>
      <w:pPr>
        <w:widowControl w:val="0"/>
        <w:kinsoku/>
        <w:autoSpaceDE/>
        <w:autoSpaceDN/>
        <w:adjustRightInd w:val="0"/>
        <w:snapToGrid w:val="0"/>
        <w:spacing w:before="120" w:after="120" w:line="240" w:lineRule="auto"/>
        <w:jc w:val="left"/>
        <w:textAlignment w:val="baseline"/>
        <w:rPr>
          <w:rFonts w:hint="eastAsia" w:ascii="宋体" w:hAnsi="宋体" w:eastAsia="宋体" w:cs="宋体"/>
          <w:b/>
          <w:bCs/>
          <w:snapToGrid/>
          <w:color w:val="000000"/>
          <w:kern w:val="0"/>
          <w:sz w:val="24"/>
          <w:szCs w:val="24"/>
          <w:lang w:val="en-US" w:eastAsia="zh-CN" w:bidi="ar-SA"/>
        </w:rPr>
      </w:pPr>
    </w:p>
    <w:p>
      <w:pPr>
        <w:widowControl w:val="0"/>
        <w:kinsoku/>
        <w:autoSpaceDE/>
        <w:autoSpaceDN/>
        <w:adjustRightInd w:val="0"/>
        <w:snapToGrid w:val="0"/>
        <w:spacing w:before="120" w:after="120" w:line="240" w:lineRule="auto"/>
        <w:jc w:val="left"/>
        <w:textAlignment w:val="baseline"/>
        <w:rPr>
          <w:rFonts w:hint="eastAsia" w:ascii="宋体" w:hAnsi="宋体" w:eastAsia="宋体" w:cs="宋体"/>
          <w:b/>
          <w:bCs/>
          <w:snapToGrid/>
          <w:color w:val="000000"/>
          <w:kern w:val="0"/>
          <w:sz w:val="24"/>
          <w:szCs w:val="24"/>
          <w:lang w:val="en-US" w:eastAsia="zh-CN" w:bidi="ar-SA"/>
        </w:rPr>
      </w:pPr>
    </w:p>
    <w:p>
      <w:pPr>
        <w:widowControl w:val="0"/>
        <w:kinsoku/>
        <w:autoSpaceDE/>
        <w:autoSpaceDN/>
        <w:adjustRightInd w:val="0"/>
        <w:snapToGrid w:val="0"/>
        <w:spacing w:before="120" w:after="120" w:line="240" w:lineRule="auto"/>
        <w:jc w:val="left"/>
        <w:textAlignment w:val="baseline"/>
        <w:rPr>
          <w:rFonts w:hint="eastAsia" w:ascii="宋体" w:hAnsi="宋体" w:eastAsia="宋体" w:cs="宋体"/>
          <w:b/>
          <w:bCs/>
          <w:snapToGrid/>
          <w:color w:val="000000"/>
          <w:kern w:val="0"/>
          <w:sz w:val="24"/>
          <w:szCs w:val="24"/>
          <w:lang w:val="en-US" w:eastAsia="zh-CN" w:bidi="ar-SA"/>
        </w:rPr>
      </w:pPr>
    </w:p>
    <w:p>
      <w:pPr>
        <w:pStyle w:val="16"/>
        <w:rPr>
          <w:rFonts w:hint="eastAsia" w:ascii="宋体" w:hAnsi="宋体" w:eastAsia="宋体" w:cs="宋体"/>
          <w:b/>
          <w:bCs/>
          <w:snapToGrid/>
          <w:color w:val="000000"/>
          <w:kern w:val="0"/>
          <w:sz w:val="24"/>
          <w:szCs w:val="24"/>
          <w:lang w:val="en-US" w:eastAsia="zh-CN" w:bidi="ar-SA"/>
        </w:rPr>
      </w:pPr>
    </w:p>
    <w:p>
      <w:pPr>
        <w:pStyle w:val="17"/>
        <w:rPr>
          <w:rFonts w:hint="eastAsia" w:ascii="宋体" w:hAnsi="宋体" w:eastAsia="宋体" w:cs="宋体"/>
          <w:b/>
          <w:bCs/>
          <w:snapToGrid/>
          <w:color w:val="000000"/>
          <w:kern w:val="0"/>
          <w:sz w:val="24"/>
          <w:szCs w:val="24"/>
          <w:lang w:val="en-US" w:eastAsia="zh-CN" w:bidi="ar-SA"/>
        </w:rPr>
      </w:pPr>
    </w:p>
    <w:p>
      <w:pPr>
        <w:pStyle w:val="17"/>
        <w:rPr>
          <w:rFonts w:hint="eastAsia" w:ascii="宋体" w:hAnsi="宋体" w:eastAsia="宋体" w:cs="宋体"/>
          <w:b/>
          <w:bCs/>
          <w:snapToGrid/>
          <w:color w:val="000000"/>
          <w:kern w:val="0"/>
          <w:sz w:val="24"/>
          <w:szCs w:val="24"/>
          <w:lang w:val="en-US" w:eastAsia="zh-CN" w:bidi="ar-SA"/>
        </w:rPr>
      </w:pPr>
    </w:p>
    <w:p>
      <w:pPr>
        <w:pStyle w:val="17"/>
        <w:rPr>
          <w:rFonts w:hint="eastAsia" w:ascii="宋体" w:hAnsi="宋体" w:eastAsia="宋体" w:cs="宋体"/>
          <w:b/>
          <w:bCs/>
          <w:snapToGrid/>
          <w:color w:val="000000"/>
          <w:kern w:val="0"/>
          <w:sz w:val="24"/>
          <w:szCs w:val="24"/>
          <w:lang w:val="en-US" w:eastAsia="zh-CN" w:bidi="ar-SA"/>
        </w:rPr>
      </w:pPr>
    </w:p>
    <w:p>
      <w:pPr>
        <w:widowControl w:val="0"/>
        <w:kinsoku/>
        <w:autoSpaceDE/>
        <w:autoSpaceDN/>
        <w:adjustRightInd w:val="0"/>
        <w:snapToGrid w:val="0"/>
        <w:spacing w:before="120" w:after="120" w:line="360" w:lineRule="auto"/>
        <w:jc w:val="left"/>
        <w:textAlignment w:val="baseline"/>
        <w:rPr>
          <w:rFonts w:hint="eastAsia" w:ascii="宋体" w:hAnsi="宋体" w:eastAsia="宋体" w:cs="宋体"/>
          <w:b/>
          <w:bCs/>
          <w:snapToGrid/>
          <w:color w:val="000000"/>
          <w:kern w:val="0"/>
          <w:sz w:val="24"/>
          <w:szCs w:val="24"/>
          <w:lang w:val="en-US" w:eastAsia="zh-CN" w:bidi="ar-SA"/>
        </w:rPr>
      </w:pPr>
      <w:r>
        <w:rPr>
          <w:rFonts w:hint="eastAsia" w:ascii="宋体" w:hAnsi="宋体" w:eastAsia="宋体" w:cs="宋体"/>
          <w:b/>
          <w:bCs/>
          <w:snapToGrid/>
          <w:color w:val="000000"/>
          <w:kern w:val="0"/>
          <w:sz w:val="24"/>
          <w:szCs w:val="24"/>
          <w:lang w:val="en-US" w:eastAsia="zh-CN" w:bidi="ar-SA"/>
        </w:rPr>
        <w:t>以下为本《技术协议》的详细内容，所有商务合同重要组成部分，所有涉及到的内容均和商务合同具有同等法律效力。</w:t>
      </w:r>
    </w:p>
    <w:p>
      <w:pPr>
        <w:keepNext/>
        <w:widowControl w:val="0"/>
        <w:numPr>
          <w:ilvl w:val="0"/>
          <w:numId w:val="4"/>
        </w:numPr>
        <w:bidi w:val="0"/>
        <w:spacing w:line="360" w:lineRule="auto"/>
        <w:ind w:left="720" w:hanging="720"/>
        <w:jc w:val="both"/>
        <w:outlineLvl w:val="0"/>
        <w:rPr>
          <w:rFonts w:ascii="Arial" w:hAnsi="Arial" w:eastAsia="新宋体" w:cs="Times New Roman"/>
          <w:b/>
          <w:bCs/>
          <w:color w:val="000000"/>
          <w:kern w:val="2"/>
          <w:sz w:val="24"/>
          <w:szCs w:val="24"/>
          <w:lang w:val="en-US" w:eastAsia="zh-CN" w:bidi="ar-SA"/>
        </w:rPr>
      </w:pPr>
      <w:bookmarkStart w:id="206" w:name="_Toc13953"/>
      <w:bookmarkStart w:id="207" w:name="_Toc30827"/>
      <w:r>
        <w:rPr>
          <w:rFonts w:ascii="Arial" w:hAnsi="Arial" w:eastAsia="新宋体" w:cs="Times New Roman"/>
          <w:b/>
          <w:bCs/>
          <w:color w:val="000000"/>
          <w:kern w:val="2"/>
          <w:sz w:val="24"/>
          <w:szCs w:val="24"/>
          <w:lang w:val="en-US" w:eastAsia="zh-CN" w:bidi="ar-SA"/>
        </w:rPr>
        <w:t>工程概况</w:t>
      </w:r>
      <w:bookmarkEnd w:id="206"/>
      <w:bookmarkEnd w:id="207"/>
    </w:p>
    <w:p>
      <w:pPr>
        <w:widowControl w:val="0"/>
        <w:kinsoku/>
        <w:autoSpaceDE/>
        <w:autoSpaceDN/>
        <w:bidi w:val="0"/>
        <w:adjustRightInd w:val="0"/>
        <w:snapToGrid/>
        <w:spacing w:before="120" w:after="120" w:line="360" w:lineRule="auto"/>
        <w:jc w:val="left"/>
        <w:textAlignment w:val="baseline"/>
        <w:rPr>
          <w:rFonts w:ascii="方正粗圆简体" w:hAnsi="方正粗圆简体" w:eastAsia="宋体" w:cs="Arial"/>
          <w:snapToGrid/>
          <w:color w:val="000000"/>
          <w:kern w:val="0"/>
          <w:sz w:val="24"/>
          <w:szCs w:val="20"/>
          <w:lang w:val="en-US" w:eastAsia="zh-CN" w:bidi="ar-SA"/>
        </w:rPr>
      </w:pPr>
      <w:r>
        <w:rPr>
          <w:rFonts w:ascii="方正粗圆简体" w:hAnsi="方正粗圆简体" w:eastAsia="宋体" w:cs="Arial"/>
          <w:b/>
          <w:bCs/>
          <w:snapToGrid/>
          <w:color w:val="000000"/>
          <w:kern w:val="0"/>
          <w:sz w:val="24"/>
          <w:szCs w:val="20"/>
          <w:lang w:val="en-US" w:eastAsia="zh-CN" w:bidi="ar-SA"/>
        </w:rPr>
        <w:t>1. 工程名称</w:t>
      </w:r>
      <w:r>
        <w:rPr>
          <w:rFonts w:ascii="方正粗圆简体" w:hAnsi="方正粗圆简体" w:eastAsia="宋体" w:cs="Arial"/>
          <w:snapToGrid/>
          <w:color w:val="000000"/>
          <w:kern w:val="0"/>
          <w:sz w:val="24"/>
          <w:szCs w:val="20"/>
          <w:lang w:val="en-US" w:eastAsia="zh-CN" w:bidi="ar-SA"/>
        </w:rPr>
        <w:t>：</w:t>
      </w:r>
    </w:p>
    <w:p>
      <w:pPr>
        <w:widowControl w:val="0"/>
        <w:kinsoku/>
        <w:autoSpaceDE/>
        <w:autoSpaceDN/>
        <w:bidi w:val="0"/>
        <w:adjustRightInd w:val="0"/>
        <w:snapToGrid/>
        <w:spacing w:before="120" w:after="120" w:line="360" w:lineRule="auto"/>
        <w:jc w:val="left"/>
        <w:textAlignment w:val="baseline"/>
        <w:rPr>
          <w:rFonts w:ascii="方正粗圆简体" w:hAnsi="方正粗圆简体" w:eastAsia="宋体" w:cs="Arial"/>
          <w:snapToGrid/>
          <w:color w:val="000000"/>
          <w:kern w:val="0"/>
          <w:sz w:val="24"/>
          <w:szCs w:val="20"/>
          <w:lang w:val="en-US" w:eastAsia="zh-CN" w:bidi="ar-SA"/>
        </w:rPr>
      </w:pPr>
      <w:r>
        <w:rPr>
          <w:rFonts w:ascii="方正粗圆简体" w:hAnsi="方正粗圆简体" w:eastAsia="宋体" w:cs="Arial"/>
          <w:b/>
          <w:bCs/>
          <w:snapToGrid/>
          <w:color w:val="000000"/>
          <w:kern w:val="0"/>
          <w:sz w:val="24"/>
          <w:szCs w:val="20"/>
          <w:lang w:val="en-US" w:eastAsia="zh-CN" w:bidi="ar-SA"/>
        </w:rPr>
        <w:t>2. 工程地点</w:t>
      </w:r>
      <w:r>
        <w:rPr>
          <w:rFonts w:ascii="方正粗圆简体" w:hAnsi="方正粗圆简体" w:eastAsia="宋体" w:cs="Arial"/>
          <w:snapToGrid/>
          <w:color w:val="000000"/>
          <w:kern w:val="0"/>
          <w:sz w:val="24"/>
          <w:szCs w:val="20"/>
          <w:lang w:val="en-US" w:eastAsia="zh-CN" w:bidi="ar-SA"/>
        </w:rPr>
        <w:t>：</w:t>
      </w:r>
    </w:p>
    <w:p>
      <w:pPr>
        <w:widowControl w:val="0"/>
        <w:kinsoku/>
        <w:autoSpaceDE/>
        <w:autoSpaceDN/>
        <w:bidi w:val="0"/>
        <w:adjustRightInd/>
        <w:snapToGrid/>
        <w:spacing w:line="360" w:lineRule="auto"/>
        <w:jc w:val="both"/>
        <w:textAlignment w:val="auto"/>
        <w:rPr>
          <w:rFonts w:hint="eastAsia" w:ascii="Times New Roman" w:hAnsi="Times New Roman" w:eastAsia="宋体" w:cs="Times New Roman"/>
          <w:snapToGrid/>
          <w:color w:val="000000"/>
          <w:kern w:val="2"/>
          <w:sz w:val="24"/>
          <w:szCs w:val="24"/>
          <w:lang w:val="en-US" w:eastAsia="zh-CN" w:bidi="ar-SA"/>
        </w:rPr>
      </w:pPr>
      <w:r>
        <w:rPr>
          <w:rFonts w:hint="eastAsia" w:ascii="方正粗圆简体" w:hAnsi="方正粗圆简体" w:eastAsia="宋体" w:cs="Arial"/>
          <w:b/>
          <w:bCs/>
          <w:snapToGrid/>
          <w:color w:val="000000"/>
          <w:kern w:val="0"/>
          <w:sz w:val="24"/>
          <w:szCs w:val="20"/>
          <w:lang w:val="en-US" w:eastAsia="zh-CN" w:bidi="ar-SA"/>
        </w:rPr>
        <w:t>3. 工程</w:t>
      </w:r>
      <w:r>
        <w:rPr>
          <w:rFonts w:ascii="方正粗圆简体" w:hAnsi="方正粗圆简体" w:eastAsia="宋体" w:cs="Arial"/>
          <w:b/>
          <w:bCs/>
          <w:snapToGrid/>
          <w:color w:val="000000"/>
          <w:kern w:val="0"/>
          <w:sz w:val="24"/>
          <w:szCs w:val="20"/>
          <w:lang w:val="en-US" w:eastAsia="zh-CN" w:bidi="ar-SA"/>
        </w:rPr>
        <w:t>范围</w:t>
      </w:r>
      <w:r>
        <w:rPr>
          <w:rFonts w:ascii="方正粗圆简体" w:hAnsi="方正粗圆简体" w:eastAsia="宋体" w:cs="Arial"/>
          <w:snapToGrid/>
          <w:color w:val="000000"/>
          <w:kern w:val="0"/>
          <w:sz w:val="24"/>
          <w:szCs w:val="20"/>
          <w:lang w:val="en-US" w:eastAsia="zh-CN" w:bidi="ar-SA"/>
        </w:rPr>
        <w:t>：</w:t>
      </w:r>
      <w:r>
        <w:rPr>
          <w:rFonts w:hint="eastAsia" w:ascii="方正粗圆简体" w:hAnsi="方正粗圆简体" w:eastAsia="宋体" w:cs="Arial"/>
          <w:snapToGrid/>
          <w:color w:val="000000"/>
          <w:kern w:val="0"/>
          <w:sz w:val="24"/>
          <w:szCs w:val="20"/>
          <w:lang w:val="en-US" w:eastAsia="zh-CN" w:bidi="ar-SA"/>
        </w:rPr>
        <w:t xml:space="preserve"> 的供货及安装，包括但不限于按技术规范和要求完成全部供货设备及附件的采购、运输、到场卸货、吊装、二次搬运、安装、调试、验收、移交、保修等全部及相关工作内容。</w:t>
      </w:r>
    </w:p>
    <w:p>
      <w:pPr>
        <w:widowControl w:val="0"/>
        <w:kinsoku/>
        <w:autoSpaceDE/>
        <w:autoSpaceDN/>
        <w:bidi w:val="0"/>
        <w:adjustRightInd w:val="0"/>
        <w:snapToGrid/>
        <w:spacing w:before="120" w:after="120" w:line="360" w:lineRule="auto"/>
        <w:jc w:val="left"/>
        <w:textAlignment w:val="baseline"/>
        <w:rPr>
          <w:rFonts w:hint="eastAsia" w:ascii="方正粗圆简体" w:hAnsi="方正粗圆简体" w:eastAsia="宋体" w:cs="Arial"/>
          <w:b/>
          <w:bCs/>
          <w:snapToGrid/>
          <w:color w:val="000000"/>
          <w:kern w:val="0"/>
          <w:sz w:val="24"/>
          <w:szCs w:val="20"/>
          <w:lang w:val="en-US" w:eastAsia="zh-CN" w:bidi="ar-SA"/>
        </w:rPr>
      </w:pPr>
      <w:r>
        <w:rPr>
          <w:rFonts w:hint="eastAsia" w:ascii="方正粗圆简体" w:hAnsi="方正粗圆简体" w:eastAsia="宋体" w:cs="Arial"/>
          <w:b/>
          <w:bCs/>
          <w:snapToGrid/>
          <w:color w:val="000000"/>
          <w:kern w:val="0"/>
          <w:sz w:val="24"/>
          <w:szCs w:val="20"/>
          <w:lang w:val="en-US" w:eastAsia="zh-CN" w:bidi="ar-SA"/>
        </w:rPr>
        <w:t>4. 工程界限：</w:t>
      </w:r>
    </w:p>
    <w:p>
      <w:pPr>
        <w:widowControl w:val="0"/>
        <w:kinsoku/>
        <w:autoSpaceDE/>
        <w:autoSpaceDN/>
        <w:bidi w:val="0"/>
        <w:adjustRightInd/>
        <w:snapToGrid/>
        <w:spacing w:line="360" w:lineRule="auto"/>
        <w:jc w:val="both"/>
        <w:textAlignment w:val="auto"/>
        <w:rPr>
          <w:rFonts w:hint="eastAsia" w:ascii="方正粗圆简体" w:hAnsi="方正粗圆简体" w:eastAsia="宋体" w:cs="Arial"/>
          <w:b/>
          <w:bCs/>
          <w:snapToGrid/>
          <w:color w:val="000000"/>
          <w:kern w:val="0"/>
          <w:szCs w:val="20"/>
          <w:lang w:val="en-US" w:eastAsia="zh-CN" w:bidi="ar-SA"/>
        </w:rPr>
      </w:pPr>
      <w:r>
        <w:rPr>
          <w:rFonts w:hint="eastAsia" w:ascii="方正粗圆简体" w:hAnsi="方正粗圆简体" w:eastAsia="宋体" w:cs="Arial"/>
          <w:b/>
          <w:bCs/>
          <w:snapToGrid/>
          <w:color w:val="000000"/>
          <w:kern w:val="0"/>
          <w:szCs w:val="20"/>
          <w:lang w:val="en-US" w:eastAsia="zh-CN" w:bidi="ar-SA"/>
        </w:rPr>
        <w:t>5.概述：</w:t>
      </w:r>
    </w:p>
    <w:p>
      <w:pPr>
        <w:widowControl w:val="0"/>
        <w:kinsoku/>
        <w:autoSpaceDE/>
        <w:autoSpaceDN/>
        <w:bidi w:val="0"/>
        <w:adjustRightInd w:val="0"/>
        <w:snapToGrid/>
        <w:spacing w:before="120" w:after="120" w:line="360" w:lineRule="auto"/>
        <w:ind w:firstLine="480" w:firstLineChars="200"/>
        <w:jc w:val="left"/>
        <w:textAlignment w:val="baseline"/>
        <w:rPr>
          <w:rFonts w:hint="eastAsia" w:ascii="方正粗圆简体" w:hAnsi="方正粗圆简体" w:eastAsia="宋体" w:cs="Arial"/>
          <w:snapToGrid/>
          <w:color w:val="000000"/>
          <w:kern w:val="0"/>
          <w:sz w:val="24"/>
          <w:szCs w:val="20"/>
          <w:lang w:val="en-US" w:eastAsia="zh-CN" w:bidi="ar-SA"/>
        </w:rPr>
      </w:pPr>
      <w:r>
        <w:rPr>
          <w:rFonts w:hint="eastAsia" w:ascii="方正粗圆简体" w:hAnsi="方正粗圆简体" w:eastAsia="宋体" w:cs="Arial"/>
          <w:snapToGrid/>
          <w:color w:val="000000"/>
          <w:kern w:val="0"/>
          <w:sz w:val="24"/>
          <w:szCs w:val="20"/>
          <w:lang w:val="en-US" w:eastAsia="zh-CN" w:bidi="ar-SA"/>
        </w:rPr>
        <w:t>本技术要求使用范围仅限于        的供货要求。卖方提供的货物，均需通过型式试验和鉴定，并经长期实践运行证明产品质量优良，安全可靠。</w:t>
      </w:r>
    </w:p>
    <w:p>
      <w:pPr>
        <w:widowControl w:val="0"/>
        <w:numPr>
          <w:ilvl w:val="0"/>
          <w:numId w:val="0"/>
        </w:numPr>
        <w:kinsoku/>
        <w:autoSpaceDE/>
        <w:autoSpaceDN/>
        <w:bidi w:val="0"/>
        <w:adjustRightInd w:val="0"/>
        <w:snapToGrid/>
        <w:spacing w:before="120" w:after="120" w:line="360" w:lineRule="auto"/>
        <w:ind w:leftChars="0"/>
        <w:jc w:val="left"/>
        <w:textAlignment w:val="baseline"/>
        <w:rPr>
          <w:rFonts w:hint="eastAsia" w:ascii="方正粗圆简体" w:hAnsi="方正粗圆简体" w:eastAsia="宋体" w:cs="Arial"/>
          <w:snapToGrid/>
          <w:color w:val="000000"/>
          <w:kern w:val="0"/>
          <w:sz w:val="24"/>
          <w:szCs w:val="20"/>
          <w:lang w:val="en-US" w:eastAsia="zh-CN" w:bidi="ar-SA"/>
        </w:rPr>
      </w:pPr>
      <w:r>
        <w:rPr>
          <w:rFonts w:hint="eastAsia" w:ascii="方正粗圆简体" w:hAnsi="方正粗圆简体" w:eastAsia="宋体" w:cs="Arial"/>
          <w:snapToGrid/>
          <w:color w:val="000000"/>
          <w:kern w:val="0"/>
          <w:sz w:val="24"/>
          <w:szCs w:val="20"/>
          <w:lang w:val="en-US" w:eastAsia="zh-CN" w:bidi="ar-SA"/>
        </w:rPr>
        <w:t>5.1招标文件技术条款中提出的是最低限度的技术要求，并未对一切技术细节作出规定，也未充分引述有关标准和规范的条文如遇与卖方所使用的标准不一致时，按较高标准执行。</w:t>
      </w:r>
    </w:p>
    <w:p>
      <w:pPr>
        <w:widowControl w:val="0"/>
        <w:numPr>
          <w:ilvl w:val="0"/>
          <w:numId w:val="0"/>
        </w:numPr>
        <w:kinsoku/>
        <w:autoSpaceDE/>
        <w:autoSpaceDN/>
        <w:bidi w:val="0"/>
        <w:adjustRightInd w:val="0"/>
        <w:snapToGrid/>
        <w:spacing w:before="120" w:after="120" w:line="360" w:lineRule="auto"/>
        <w:ind w:leftChars="0"/>
        <w:jc w:val="left"/>
        <w:textAlignment w:val="baseline"/>
        <w:rPr>
          <w:rFonts w:hint="eastAsia" w:ascii="方正粗圆简体" w:hAnsi="方正粗圆简体" w:eastAsia="宋体" w:cs="Arial"/>
          <w:snapToGrid/>
          <w:color w:val="000000"/>
          <w:kern w:val="0"/>
          <w:sz w:val="24"/>
          <w:szCs w:val="20"/>
          <w:lang w:val="en-US" w:eastAsia="zh-CN" w:bidi="ar-SA"/>
        </w:rPr>
      </w:pPr>
      <w:r>
        <w:rPr>
          <w:rFonts w:hint="eastAsia" w:ascii="方正粗圆简体" w:hAnsi="方正粗圆简体" w:eastAsia="宋体" w:cs="Arial"/>
          <w:snapToGrid/>
          <w:color w:val="000000"/>
          <w:kern w:val="0"/>
          <w:sz w:val="24"/>
          <w:szCs w:val="20"/>
          <w:lang w:val="en-US" w:eastAsia="zh-CN" w:bidi="ar-SA"/>
        </w:rPr>
        <w:t>5.2货物的主要零部件均应为标准化、系列化、通用化，易于配套使用的产品。</w:t>
      </w:r>
    </w:p>
    <w:p>
      <w:pPr>
        <w:widowControl w:val="0"/>
        <w:kinsoku/>
        <w:autoSpaceDE/>
        <w:autoSpaceDN/>
        <w:bidi w:val="0"/>
        <w:adjustRightInd/>
        <w:snapToGrid/>
        <w:spacing w:line="360" w:lineRule="auto"/>
        <w:jc w:val="both"/>
        <w:textAlignment w:val="auto"/>
        <w:rPr>
          <w:rFonts w:hint="eastAsia" w:ascii="Times New Roman" w:hAnsi="Times New Roman" w:eastAsia="宋体" w:cs="Times New Roman"/>
          <w:snapToGrid/>
          <w:color w:val="000000"/>
          <w:kern w:val="2"/>
          <w:sz w:val="24"/>
          <w:szCs w:val="24"/>
          <w:lang w:val="en-US" w:eastAsia="zh-CN" w:bidi="ar-SA"/>
        </w:rPr>
      </w:pPr>
      <w:r>
        <w:rPr>
          <w:rFonts w:hint="eastAsia" w:ascii="方正粗圆简体" w:hAnsi="方正粗圆简体" w:eastAsia="宋体" w:cs="Arial"/>
          <w:b/>
          <w:bCs/>
          <w:snapToGrid/>
          <w:color w:val="000000"/>
          <w:kern w:val="0"/>
          <w:sz w:val="24"/>
          <w:szCs w:val="20"/>
          <w:lang w:val="en-US" w:eastAsia="zh-CN" w:bidi="ar-SA"/>
        </w:rPr>
        <w:t>6.</w:t>
      </w:r>
      <w:r>
        <w:rPr>
          <w:rFonts w:hint="eastAsia" w:ascii="方正粗圆简体" w:hAnsi="方正粗圆简体" w:eastAsia="宋体" w:cs="Arial"/>
          <w:b/>
          <w:bCs/>
          <w:snapToGrid/>
          <w:color w:val="000000"/>
          <w:kern w:val="0"/>
          <w:sz w:val="24"/>
          <w:szCs w:val="20"/>
          <w:highlight w:val="none"/>
          <w:lang w:val="en-US" w:eastAsia="zh-CN" w:bidi="ar-SA"/>
        </w:rPr>
        <w:t xml:space="preserve"> </w:t>
      </w:r>
      <w:r>
        <w:rPr>
          <w:rFonts w:hint="eastAsia" w:ascii="Times New Roman" w:hAnsi="Times New Roman" w:eastAsia="宋体" w:cs="Times New Roman"/>
          <w:b/>
          <w:bCs/>
          <w:snapToGrid/>
          <w:color w:val="000000"/>
          <w:kern w:val="2"/>
          <w:sz w:val="24"/>
          <w:szCs w:val="24"/>
          <w:highlight w:val="none"/>
          <w:lang w:val="en-US" w:eastAsia="zh-CN" w:bidi="ar-SA"/>
        </w:rPr>
        <w:t>整套系统工艺流程包括</w:t>
      </w:r>
      <w:r>
        <w:rPr>
          <w:rFonts w:hint="eastAsia" w:ascii="Times New Roman" w:hAnsi="Times New Roman" w:eastAsia="宋体" w:cs="Times New Roman"/>
          <w:snapToGrid/>
          <w:color w:val="000000"/>
          <w:kern w:val="2"/>
          <w:sz w:val="24"/>
          <w:szCs w:val="24"/>
          <w:highlight w:val="none"/>
          <w:lang w:val="en-US" w:eastAsia="zh-CN" w:bidi="ar-SA"/>
        </w:rPr>
        <w:t>：</w:t>
      </w:r>
    </w:p>
    <w:p>
      <w:pPr>
        <w:keepNext/>
        <w:widowControl w:val="0"/>
        <w:numPr>
          <w:ilvl w:val="0"/>
          <w:numId w:val="4"/>
        </w:numPr>
        <w:bidi w:val="0"/>
        <w:spacing w:line="360" w:lineRule="auto"/>
        <w:ind w:left="720" w:hanging="720"/>
        <w:jc w:val="both"/>
        <w:outlineLvl w:val="0"/>
        <w:rPr>
          <w:rFonts w:hint="eastAsia" w:ascii="Arial" w:hAnsi="Arial" w:eastAsia="新宋体" w:cs="Times New Roman"/>
          <w:b/>
          <w:bCs/>
          <w:kern w:val="2"/>
          <w:sz w:val="24"/>
          <w:szCs w:val="24"/>
          <w:lang w:val="en-US" w:eastAsia="zh-CN" w:bidi="ar-SA"/>
        </w:rPr>
      </w:pPr>
      <w:bookmarkStart w:id="208" w:name="_Toc4076"/>
      <w:bookmarkStart w:id="209" w:name="_Toc22178"/>
      <w:r>
        <w:rPr>
          <w:rFonts w:hint="eastAsia" w:ascii="Arial" w:hAnsi="Arial" w:eastAsia="新宋体" w:cs="Times New Roman"/>
          <w:b/>
          <w:bCs/>
          <w:kern w:val="2"/>
          <w:sz w:val="24"/>
          <w:szCs w:val="24"/>
          <w:lang w:val="en-US" w:eastAsia="zh-CN" w:bidi="ar-SA"/>
        </w:rPr>
        <w:t>基本要求</w:t>
      </w:r>
      <w:bookmarkEnd w:id="208"/>
      <w:bookmarkEnd w:id="209"/>
    </w:p>
    <w:p>
      <w:pPr>
        <w:widowControl w:val="0"/>
        <w:kinsoku/>
        <w:autoSpaceDE/>
        <w:autoSpaceDN/>
        <w:bidi w:val="0"/>
        <w:adjustRightInd w:val="0"/>
        <w:snapToGrid/>
        <w:spacing w:before="120" w:after="120" w:line="360" w:lineRule="auto"/>
        <w:jc w:val="left"/>
        <w:textAlignment w:val="baseline"/>
        <w:rPr>
          <w:rFonts w:hint="default" w:ascii="方正粗圆简体" w:hAnsi="方正粗圆简体" w:eastAsia="宋体" w:cs="Arial"/>
          <w:snapToGrid/>
          <w:color w:val="auto"/>
          <w:kern w:val="0"/>
          <w:sz w:val="24"/>
          <w:szCs w:val="20"/>
          <w:lang w:val="en-US" w:eastAsia="zh-CN" w:bidi="ar-SA"/>
        </w:rPr>
      </w:pPr>
      <w:r>
        <w:rPr>
          <w:rFonts w:hint="eastAsia" w:ascii="方正粗圆简体" w:hAnsi="方正粗圆简体" w:eastAsia="宋体" w:cs="Arial"/>
          <w:snapToGrid/>
          <w:color w:val="auto"/>
          <w:kern w:val="0"/>
          <w:sz w:val="24"/>
          <w:szCs w:val="20"/>
          <w:lang w:val="en-US" w:eastAsia="zh-CN" w:bidi="ar-SA"/>
        </w:rPr>
        <w:t xml:space="preserve">   本项目所选用</w:t>
      </w:r>
      <w:r>
        <w:rPr>
          <w:rFonts w:hint="eastAsia" w:ascii="方正粗圆简体" w:hAnsi="方正粗圆简体" w:eastAsia="宋体" w:cs="Arial"/>
          <w:snapToGrid/>
          <w:color w:val="auto"/>
          <w:kern w:val="0"/>
          <w:sz w:val="24"/>
          <w:szCs w:val="20"/>
          <w:u w:val="single"/>
          <w:lang w:val="en-US" w:eastAsia="zh-CN" w:bidi="ar-SA"/>
        </w:rPr>
        <w:t>成套设备</w:t>
      </w:r>
      <w:r>
        <w:rPr>
          <w:rFonts w:hint="eastAsia" w:ascii="方正粗圆简体" w:hAnsi="方正粗圆简体" w:eastAsia="宋体" w:cs="Arial"/>
          <w:snapToGrid/>
          <w:color w:val="auto"/>
          <w:kern w:val="0"/>
          <w:sz w:val="24"/>
          <w:szCs w:val="20"/>
          <w:lang w:val="en-US" w:eastAsia="zh-CN" w:bidi="ar-SA"/>
        </w:rPr>
        <w:t>的设计、制造、使用及安全应满足我国现行的国家标准及相关引用标准、规定了供货方遵循的技术要求、试验、标志、包装等。</w:t>
      </w:r>
    </w:p>
    <w:p>
      <w:pPr>
        <w:keepNext/>
        <w:widowControl w:val="0"/>
        <w:numPr>
          <w:ilvl w:val="0"/>
          <w:numId w:val="4"/>
        </w:numPr>
        <w:bidi w:val="0"/>
        <w:spacing w:line="360" w:lineRule="auto"/>
        <w:ind w:left="720" w:hanging="720"/>
        <w:jc w:val="both"/>
        <w:outlineLvl w:val="0"/>
        <w:rPr>
          <w:rFonts w:hint="eastAsia" w:ascii="Arial" w:hAnsi="Arial" w:eastAsia="新宋体" w:cs="Times New Roman"/>
          <w:b/>
          <w:bCs/>
          <w:color w:val="auto"/>
          <w:kern w:val="2"/>
          <w:sz w:val="24"/>
          <w:szCs w:val="24"/>
          <w:lang w:val="en-US" w:eastAsia="zh-CN" w:bidi="ar-SA"/>
        </w:rPr>
      </w:pPr>
      <w:bookmarkStart w:id="210" w:name="_Toc15929"/>
      <w:bookmarkStart w:id="211" w:name="_Toc12008"/>
      <w:r>
        <w:rPr>
          <w:rFonts w:hint="eastAsia" w:ascii="Arial" w:hAnsi="Arial" w:eastAsia="新宋体" w:cs="Times New Roman"/>
          <w:b/>
          <w:bCs/>
          <w:color w:val="auto"/>
          <w:kern w:val="2"/>
          <w:sz w:val="24"/>
          <w:szCs w:val="24"/>
          <w:lang w:val="en-US" w:eastAsia="zh-CN" w:bidi="ar-SA"/>
        </w:rPr>
        <w:t>使用环境条件</w:t>
      </w:r>
      <w:bookmarkEnd w:id="210"/>
      <w:bookmarkEnd w:id="211"/>
    </w:p>
    <w:p>
      <w:pPr>
        <w:widowControl w:val="0"/>
        <w:kinsoku/>
        <w:autoSpaceDE/>
        <w:autoSpaceDN/>
        <w:bidi w:val="0"/>
        <w:adjustRightInd w:val="0"/>
        <w:snapToGrid/>
        <w:spacing w:before="120" w:after="120" w:line="360" w:lineRule="auto"/>
        <w:jc w:val="left"/>
        <w:textAlignment w:val="baseline"/>
        <w:rPr>
          <w:rFonts w:ascii="方正粗圆简体" w:hAnsi="方正粗圆简体" w:eastAsia="宋体" w:cs="Arial"/>
          <w:snapToGrid/>
          <w:color w:val="auto"/>
          <w:kern w:val="0"/>
          <w:sz w:val="24"/>
          <w:szCs w:val="20"/>
          <w:lang w:val="en-US" w:eastAsia="zh-CN" w:bidi="ar-SA"/>
        </w:rPr>
      </w:pPr>
      <w:r>
        <w:rPr>
          <w:rFonts w:hint="eastAsia" w:ascii="方正粗圆简体" w:hAnsi="方正粗圆简体" w:eastAsia="宋体" w:cs="Arial"/>
          <w:snapToGrid/>
          <w:color w:val="auto"/>
          <w:kern w:val="0"/>
          <w:sz w:val="24"/>
          <w:szCs w:val="20"/>
          <w:lang w:val="en-US" w:eastAsia="zh-CN" w:bidi="ar-SA"/>
        </w:rPr>
        <w:t>1、海拔高度约20</w:t>
      </w:r>
      <w:r>
        <w:rPr>
          <w:rFonts w:ascii="方正粗圆简体" w:hAnsi="方正粗圆简体" w:eastAsia="宋体" w:cs="Arial"/>
          <w:snapToGrid/>
          <w:color w:val="auto"/>
          <w:kern w:val="0"/>
          <w:sz w:val="24"/>
          <w:szCs w:val="20"/>
          <w:lang w:val="en-US" w:eastAsia="zh-CN" w:bidi="ar-SA"/>
        </w:rPr>
        <w:t>00M</w:t>
      </w:r>
    </w:p>
    <w:p>
      <w:pPr>
        <w:widowControl w:val="0"/>
        <w:kinsoku/>
        <w:autoSpaceDE/>
        <w:autoSpaceDN/>
        <w:bidi w:val="0"/>
        <w:adjustRightInd w:val="0"/>
        <w:snapToGrid/>
        <w:spacing w:before="120" w:after="120" w:line="360" w:lineRule="auto"/>
        <w:jc w:val="left"/>
        <w:textAlignment w:val="baseline"/>
        <w:rPr>
          <w:rFonts w:hint="eastAsia" w:ascii="方正粗圆简体" w:hAnsi="方正粗圆简体" w:eastAsia="宋体" w:cs="Arial"/>
          <w:snapToGrid/>
          <w:color w:val="auto"/>
          <w:kern w:val="0"/>
          <w:sz w:val="24"/>
          <w:szCs w:val="20"/>
          <w:lang w:val="en-US" w:eastAsia="zh-CN" w:bidi="ar-SA"/>
        </w:rPr>
      </w:pPr>
      <w:r>
        <w:rPr>
          <w:rFonts w:hint="eastAsia" w:ascii="方正粗圆简体" w:hAnsi="方正粗圆简体" w:eastAsia="宋体" w:cs="Arial"/>
          <w:snapToGrid/>
          <w:color w:val="auto"/>
          <w:kern w:val="0"/>
          <w:sz w:val="24"/>
          <w:szCs w:val="20"/>
          <w:lang w:val="en-US" w:eastAsia="zh-CN" w:bidi="ar-SA"/>
        </w:rPr>
        <w:t>2、安装地点</w:t>
      </w:r>
      <w:r>
        <w:rPr>
          <w:rFonts w:ascii="方正粗圆简体" w:hAnsi="方正粗圆简体" w:eastAsia="宋体" w:cs="Arial"/>
          <w:snapToGrid/>
          <w:color w:val="auto"/>
          <w:kern w:val="0"/>
          <w:sz w:val="24"/>
          <w:szCs w:val="20"/>
          <w:lang w:val="en-US" w:eastAsia="zh-CN" w:bidi="ar-SA"/>
        </w:rPr>
        <w:t>:</w:t>
      </w:r>
    </w:p>
    <w:p>
      <w:pPr>
        <w:keepNext/>
        <w:widowControl w:val="0"/>
        <w:numPr>
          <w:ilvl w:val="0"/>
          <w:numId w:val="4"/>
        </w:numPr>
        <w:bidi w:val="0"/>
        <w:spacing w:line="360" w:lineRule="auto"/>
        <w:ind w:left="720" w:hanging="720"/>
        <w:jc w:val="both"/>
        <w:outlineLvl w:val="0"/>
        <w:rPr>
          <w:rFonts w:hint="default" w:ascii="Arial" w:hAnsi="Arial" w:eastAsia="新宋体" w:cs="Times New Roman"/>
          <w:b/>
          <w:bCs/>
          <w:kern w:val="2"/>
          <w:sz w:val="24"/>
          <w:szCs w:val="24"/>
          <w:lang w:val="en-US" w:eastAsia="zh-CN" w:bidi="ar-SA"/>
        </w:rPr>
      </w:pPr>
      <w:bookmarkStart w:id="212" w:name="_Toc18643"/>
      <w:bookmarkStart w:id="213" w:name="_Toc10691"/>
      <w:r>
        <w:rPr>
          <w:rFonts w:hint="eastAsia" w:ascii="Arial" w:hAnsi="Arial" w:eastAsia="新宋体" w:cs="Times New Roman"/>
          <w:b/>
          <w:bCs/>
          <w:kern w:val="2"/>
          <w:sz w:val="24"/>
          <w:szCs w:val="24"/>
          <w:lang w:val="en-US" w:eastAsia="zh-CN" w:bidi="ar-SA"/>
        </w:rPr>
        <w:t>设计要求及技术标准</w:t>
      </w:r>
      <w:bookmarkEnd w:id="212"/>
      <w:bookmarkEnd w:id="213"/>
    </w:p>
    <w:p>
      <w:pPr>
        <w:keepNext w:val="0"/>
        <w:keepLines w:val="0"/>
        <w:widowControl/>
        <w:suppressLineNumbers w:val="0"/>
        <w:kinsoku/>
        <w:autoSpaceDE/>
        <w:autoSpaceDN/>
        <w:adjustRightInd w:val="0"/>
        <w:snapToGrid/>
        <w:spacing w:before="120" w:after="120" w:line="360" w:lineRule="auto"/>
        <w:jc w:val="left"/>
        <w:textAlignment w:val="baseline"/>
        <w:rPr>
          <w:rFonts w:hint="eastAsia" w:ascii="Times New Roman" w:hAnsi="Times New Roman" w:eastAsia="宋体" w:cs="Times New Roman"/>
          <w:b/>
          <w:color w:val="000000"/>
          <w:kern w:val="2"/>
          <w:sz w:val="27"/>
          <w:szCs w:val="24"/>
          <w:lang w:val="en-GB" w:eastAsia="zh-CN" w:bidi="ar-SA"/>
        </w:rPr>
      </w:pPr>
      <w:r>
        <w:rPr>
          <w:rFonts w:hint="eastAsia" w:eastAsia="新宋体" w:cs="Times New Roman"/>
          <w:b/>
          <w:bCs/>
          <w:snapToGrid/>
          <w:kern w:val="2"/>
          <w:sz w:val="24"/>
          <w:szCs w:val="24"/>
          <w:lang w:val="en-US" w:eastAsia="zh-CN" w:bidi="ar-SA"/>
        </w:rPr>
        <w:t>五、</w:t>
      </w:r>
      <w:r>
        <w:rPr>
          <w:rFonts w:eastAsia="新宋体" w:cs="Times New Roman"/>
          <w:b/>
          <w:bCs/>
          <w:snapToGrid/>
          <w:kern w:val="2"/>
          <w:sz w:val="24"/>
          <w:szCs w:val="24"/>
          <w:lang w:val="en-US" w:eastAsia="zh-CN" w:bidi="ar-SA"/>
        </w:rPr>
        <w:t>安装责任以及设备保护责任：</w:t>
      </w:r>
      <w:r>
        <w:rPr>
          <w:rFonts w:eastAsia="新宋体" w:cs="Times New Roman"/>
          <w:b/>
          <w:bCs/>
          <w:snapToGrid/>
          <w:color w:val="FF0000"/>
          <w:kern w:val="2"/>
          <w:sz w:val="24"/>
          <w:szCs w:val="24"/>
          <w:lang w:val="en-US" w:eastAsia="zh-CN" w:bidi="ar-SA"/>
        </w:rPr>
        <w:t xml:space="preserve"> </w:t>
      </w:r>
    </w:p>
    <w:p>
      <w:pPr>
        <w:keepNext/>
        <w:widowControl w:val="0"/>
        <w:numPr>
          <w:ilvl w:val="0"/>
          <w:numId w:val="0"/>
        </w:numPr>
        <w:bidi w:val="0"/>
        <w:spacing w:line="360" w:lineRule="auto"/>
        <w:ind w:leftChars="0"/>
        <w:jc w:val="both"/>
        <w:outlineLvl w:val="0"/>
        <w:rPr>
          <w:rFonts w:ascii="Times New Roman" w:hAnsi="Times New Roman" w:eastAsia="宋体" w:cs="Times New Roman"/>
          <w:b/>
          <w:bCs/>
          <w:snapToGrid/>
          <w:kern w:val="2"/>
          <w:sz w:val="24"/>
          <w:szCs w:val="24"/>
          <w:lang w:val="en-GB" w:eastAsia="zh-CN" w:bidi="ar-SA"/>
        </w:rPr>
      </w:pPr>
      <w:bookmarkStart w:id="214" w:name="_Toc22771"/>
      <w:bookmarkStart w:id="215" w:name="_Toc22752"/>
      <w:r>
        <w:rPr>
          <w:rFonts w:hint="eastAsia" w:ascii="Arial" w:hAnsi="Arial" w:eastAsia="新宋体" w:cs="Times New Roman"/>
          <w:b/>
          <w:bCs/>
          <w:kern w:val="2"/>
          <w:sz w:val="24"/>
          <w:szCs w:val="24"/>
          <w:lang w:val="en-US" w:eastAsia="zh-CN" w:bidi="ar-SA"/>
        </w:rPr>
        <w:t>六、</w:t>
      </w:r>
      <w:r>
        <w:rPr>
          <w:rFonts w:hint="eastAsia" w:ascii="Arial" w:hAnsi="Arial" w:eastAsia="新宋体" w:cs="Times New Roman"/>
          <w:b/>
          <w:bCs/>
          <w:kern w:val="2"/>
          <w:sz w:val="24"/>
          <w:szCs w:val="24"/>
          <w:lang w:val="en-GB" w:eastAsia="zh-CN" w:bidi="ar-SA"/>
        </w:rPr>
        <w:t>设备清单明细表</w:t>
      </w:r>
      <w:bookmarkEnd w:id="214"/>
      <w:bookmarkEnd w:id="215"/>
    </w:p>
    <w:p>
      <w:pPr>
        <w:widowControl w:val="0"/>
        <w:kinsoku/>
        <w:autoSpaceDE/>
        <w:autoSpaceDN/>
        <w:bidi w:val="0"/>
        <w:adjustRightInd/>
        <w:snapToGrid/>
        <w:spacing w:line="360" w:lineRule="auto"/>
        <w:jc w:val="both"/>
        <w:textAlignment w:val="auto"/>
        <w:rPr>
          <w:rFonts w:ascii="Times New Roman" w:hAnsi="Times New Roman" w:eastAsia="宋体" w:cs="Times New Roman"/>
          <w:b/>
          <w:bCs/>
          <w:snapToGrid/>
          <w:kern w:val="2"/>
          <w:sz w:val="24"/>
          <w:szCs w:val="24"/>
          <w:lang w:val="en-GB" w:eastAsia="zh-CN" w:bidi="ar-SA"/>
        </w:rPr>
      </w:pPr>
      <w:r>
        <w:rPr>
          <w:rFonts w:hint="eastAsia" w:ascii="Times New Roman" w:hAnsi="Times New Roman" w:eastAsia="宋体" w:cs="Times New Roman"/>
          <w:b/>
          <w:bCs/>
          <w:snapToGrid/>
          <w:kern w:val="2"/>
          <w:sz w:val="24"/>
          <w:szCs w:val="24"/>
          <w:lang w:val="en-US" w:eastAsia="zh-CN" w:bidi="ar-SA"/>
        </w:rPr>
        <w:t>七</w:t>
      </w:r>
      <w:r>
        <w:rPr>
          <w:rFonts w:hint="default" w:ascii="Times New Roman" w:hAnsi="Times New Roman" w:eastAsia="宋体" w:cs="Times New Roman"/>
          <w:b/>
          <w:bCs/>
          <w:snapToGrid/>
          <w:kern w:val="2"/>
          <w:sz w:val="24"/>
          <w:szCs w:val="24"/>
          <w:lang w:val="en-US" w:eastAsia="zh-CN" w:bidi="ar-SA"/>
        </w:rPr>
        <w:t xml:space="preserve">、 </w:t>
      </w:r>
      <w:r>
        <w:rPr>
          <w:rFonts w:hint="eastAsia" w:ascii="Times New Roman" w:hAnsi="Times New Roman" w:eastAsia="宋体" w:cs="Times New Roman"/>
          <w:b/>
          <w:bCs/>
          <w:snapToGrid/>
          <w:kern w:val="2"/>
          <w:sz w:val="24"/>
          <w:szCs w:val="24"/>
          <w:lang w:val="en-US" w:eastAsia="zh-CN" w:bidi="ar-SA"/>
        </w:rPr>
        <w:t>随机备品备件清单</w:t>
      </w:r>
    </w:p>
    <w:p>
      <w:pPr>
        <w:widowControl w:val="0"/>
        <w:kinsoku/>
        <w:autoSpaceDE/>
        <w:autoSpaceDN/>
        <w:bidi w:val="0"/>
        <w:adjustRightInd/>
        <w:snapToGrid/>
        <w:spacing w:line="360" w:lineRule="auto"/>
        <w:jc w:val="both"/>
        <w:textAlignment w:val="auto"/>
        <w:rPr>
          <w:rFonts w:hint="eastAsia" w:ascii="Times New Roman" w:hAnsi="Times New Roman" w:eastAsia="宋体" w:cs="Times New Roman"/>
          <w:b/>
          <w:bCs/>
          <w:snapToGrid/>
          <w:kern w:val="2"/>
          <w:sz w:val="24"/>
          <w:szCs w:val="24"/>
          <w:lang w:val="en-US" w:eastAsia="zh-CN" w:bidi="ar-SA"/>
        </w:rPr>
      </w:pPr>
      <w:r>
        <w:rPr>
          <w:rFonts w:hint="eastAsia" w:ascii="Times New Roman" w:hAnsi="Times New Roman" w:eastAsia="宋体" w:cs="Times New Roman"/>
          <w:b/>
          <w:bCs/>
          <w:snapToGrid/>
          <w:kern w:val="2"/>
          <w:sz w:val="24"/>
          <w:szCs w:val="24"/>
          <w:lang w:val="en-US" w:eastAsia="zh-CN" w:bidi="ar-SA"/>
        </w:rPr>
        <w:t>八</w:t>
      </w:r>
      <w:r>
        <w:rPr>
          <w:rFonts w:hint="eastAsia" w:ascii="Times New Roman" w:hAnsi="Times New Roman" w:eastAsia="宋体" w:cs="Times New Roman"/>
          <w:b/>
          <w:bCs/>
          <w:snapToGrid/>
          <w:kern w:val="2"/>
          <w:sz w:val="24"/>
          <w:szCs w:val="24"/>
          <w:lang w:val="en-GB" w:eastAsia="zh-CN" w:bidi="ar-SA"/>
        </w:rPr>
        <w:t>、</w:t>
      </w:r>
      <w:r>
        <w:rPr>
          <w:rFonts w:hint="eastAsia" w:ascii="Times New Roman" w:hAnsi="Times New Roman" w:eastAsia="宋体" w:cs="Times New Roman"/>
          <w:b/>
          <w:bCs/>
          <w:snapToGrid/>
          <w:kern w:val="2"/>
          <w:sz w:val="24"/>
          <w:szCs w:val="24"/>
          <w:lang w:val="en-US" w:eastAsia="zh-CN" w:bidi="ar-SA"/>
        </w:rPr>
        <w:t>售后服务方案</w:t>
      </w:r>
    </w:p>
    <w:p>
      <w:pPr>
        <w:pStyle w:val="16"/>
      </w:pPr>
    </w:p>
    <w:p>
      <w:pPr>
        <w:pStyle w:val="17"/>
        <w:sectPr>
          <w:headerReference r:id="rId16" w:type="default"/>
          <w:footerReference r:id="rId17" w:type="default"/>
          <w:pgSz w:w="11905" w:h="16838"/>
          <w:pgMar w:top="1440" w:right="1803" w:bottom="1440" w:left="1803" w:header="0" w:footer="1134" w:gutter="0"/>
          <w:pgNumType w:fmt="decimal"/>
          <w:cols w:space="0" w:num="1"/>
          <w:rtlGutter w:val="0"/>
          <w:docGrid w:linePitch="0" w:charSpace="0"/>
        </w:sectPr>
      </w:pPr>
    </w:p>
    <w:p>
      <w:pPr>
        <w:pStyle w:val="17"/>
      </w:pPr>
    </w:p>
    <w:bookmarkEnd w:id="198"/>
    <w:p>
      <w:pPr>
        <w:spacing w:before="14" w:line="29" w:lineRule="exact"/>
        <w:textAlignment w:val="center"/>
      </w:pPr>
    </w:p>
    <w:p>
      <w:pPr>
        <w:spacing w:before="122" w:line="219" w:lineRule="auto"/>
        <w:jc w:val="center"/>
        <w:outlineLvl w:val="0"/>
        <w:rPr>
          <w:rFonts w:ascii="宋体" w:hAnsi="宋体" w:eastAsia="宋体" w:cs="宋体"/>
          <w:sz w:val="36"/>
          <w:szCs w:val="36"/>
        </w:rPr>
      </w:pPr>
      <w:bookmarkStart w:id="216" w:name="_Toc11371"/>
      <w:r>
        <w:rPr>
          <w:rFonts w:ascii="宋体" w:hAnsi="宋体" w:eastAsia="宋体" w:cs="宋体"/>
          <w:spacing w:val="-2"/>
          <w:sz w:val="36"/>
          <w:szCs w:val="36"/>
          <w14:textOutline w14:w="7282" w14:cap="sq" w14:cmpd="sng">
            <w14:solidFill>
              <w14:srgbClr w14:val="000000"/>
            </w14:solidFill>
            <w14:prstDash w14:val="solid"/>
            <w14:bevel/>
          </w14:textOutline>
        </w:rPr>
        <w:t>第</w:t>
      </w:r>
      <w:r>
        <w:rPr>
          <w:rFonts w:hint="eastAsia" w:ascii="宋体" w:hAnsi="宋体" w:eastAsia="宋体" w:cs="宋体"/>
          <w:spacing w:val="-2"/>
          <w:sz w:val="36"/>
          <w:szCs w:val="36"/>
          <w:lang w:val="en-US" w:eastAsia="zh-CN"/>
          <w14:textOutline w14:w="7282" w14:cap="sq" w14:cmpd="sng">
            <w14:solidFill>
              <w14:srgbClr w14:val="000000"/>
            </w14:solidFill>
            <w14:prstDash w14:val="solid"/>
            <w14:bevel/>
          </w14:textOutline>
        </w:rPr>
        <w:t>六</w:t>
      </w:r>
      <w:r>
        <w:rPr>
          <w:rFonts w:ascii="宋体" w:hAnsi="宋体" w:eastAsia="宋体" w:cs="宋体"/>
          <w:spacing w:val="-2"/>
          <w:sz w:val="36"/>
          <w:szCs w:val="36"/>
          <w14:textOutline w14:w="7282" w14:cap="sq" w14:cmpd="sng">
            <w14:solidFill>
              <w14:srgbClr w14:val="000000"/>
            </w14:solidFill>
            <w14:prstDash w14:val="solid"/>
            <w14:bevel/>
          </w14:textOutline>
        </w:rPr>
        <w:t>章</w:t>
      </w:r>
      <w:r>
        <w:rPr>
          <w:rFonts w:ascii="宋体" w:hAnsi="宋体" w:eastAsia="宋体" w:cs="宋体"/>
          <w:spacing w:val="-2"/>
          <w:sz w:val="36"/>
          <w:szCs w:val="36"/>
        </w:rPr>
        <w:t xml:space="preserve"> </w:t>
      </w:r>
      <w:r>
        <w:rPr>
          <w:rFonts w:ascii="宋体" w:hAnsi="宋体" w:eastAsia="宋体" w:cs="宋体"/>
          <w:spacing w:val="-1"/>
          <w:sz w:val="36"/>
          <w:szCs w:val="36"/>
          <w14:textOutline w14:w="7282" w14:cap="sq" w14:cmpd="sng">
            <w14:solidFill>
              <w14:srgbClr w14:val="000000"/>
            </w14:solidFill>
            <w14:prstDash w14:val="solid"/>
            <w14:bevel/>
          </w14:textOutline>
        </w:rPr>
        <w:t>附件</w:t>
      </w:r>
      <w:bookmarkEnd w:id="216"/>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75" w:line="360" w:lineRule="auto"/>
        <w:ind w:left="27"/>
        <w:outlineLvl w:val="1"/>
        <w:rPr>
          <w:rFonts w:ascii="宋体" w:hAnsi="宋体" w:eastAsia="宋体" w:cs="宋体"/>
          <w:sz w:val="24"/>
          <w:szCs w:val="24"/>
        </w:rPr>
      </w:pPr>
      <w:r>
        <w:rPr>
          <w:rFonts w:ascii="宋体" w:hAnsi="宋体" w:eastAsia="宋体" w:cs="宋体"/>
          <w:spacing w:val="1"/>
          <w:sz w:val="24"/>
          <w:szCs w:val="24"/>
        </w:rPr>
        <w:t>附</w:t>
      </w:r>
      <w:r>
        <w:rPr>
          <w:rFonts w:ascii="宋体" w:hAnsi="宋体" w:eastAsia="宋体" w:cs="宋体"/>
          <w:sz w:val="24"/>
          <w:szCs w:val="24"/>
        </w:rPr>
        <w:t>件 1：报价一览表</w:t>
      </w:r>
    </w:p>
    <w:p>
      <w:pPr>
        <w:spacing w:line="360" w:lineRule="auto"/>
        <w:rPr>
          <w:rFonts w:ascii="Arial"/>
          <w:sz w:val="24"/>
          <w:szCs w:val="24"/>
        </w:rPr>
      </w:pPr>
    </w:p>
    <w:p>
      <w:pPr>
        <w:spacing w:before="75" w:line="360" w:lineRule="auto"/>
        <w:ind w:left="27"/>
        <w:rPr>
          <w:rFonts w:ascii="宋体" w:hAnsi="宋体" w:eastAsia="宋体" w:cs="宋体"/>
          <w:sz w:val="24"/>
          <w:szCs w:val="24"/>
        </w:rPr>
      </w:pPr>
      <w:r>
        <w:rPr>
          <w:rFonts w:ascii="宋体" w:hAnsi="宋体" w:eastAsia="宋体" w:cs="宋体"/>
          <w:spacing w:val="1"/>
          <w:sz w:val="24"/>
          <w:szCs w:val="24"/>
        </w:rPr>
        <w:t>附</w:t>
      </w:r>
      <w:r>
        <w:rPr>
          <w:rFonts w:ascii="宋体" w:hAnsi="宋体" w:eastAsia="宋体" w:cs="宋体"/>
          <w:sz w:val="24"/>
          <w:szCs w:val="24"/>
        </w:rPr>
        <w:t>件 2：投标函格式</w:t>
      </w:r>
    </w:p>
    <w:p>
      <w:pPr>
        <w:spacing w:line="360" w:lineRule="auto"/>
        <w:rPr>
          <w:rFonts w:ascii="Arial"/>
          <w:sz w:val="24"/>
          <w:szCs w:val="24"/>
        </w:rPr>
      </w:pPr>
    </w:p>
    <w:p>
      <w:pPr>
        <w:spacing w:before="75" w:line="360" w:lineRule="auto"/>
        <w:ind w:left="27"/>
        <w:rPr>
          <w:rFonts w:ascii="宋体" w:hAnsi="宋体" w:eastAsia="宋体" w:cs="宋体"/>
          <w:sz w:val="24"/>
          <w:szCs w:val="24"/>
        </w:rPr>
      </w:pPr>
      <w:r>
        <w:rPr>
          <w:rFonts w:ascii="宋体" w:hAnsi="宋体" w:eastAsia="宋体" w:cs="宋体"/>
          <w:spacing w:val="2"/>
          <w:sz w:val="24"/>
          <w:szCs w:val="24"/>
        </w:rPr>
        <w:t>附件 3：法人授权函</w:t>
      </w:r>
      <w:r>
        <w:rPr>
          <w:rFonts w:ascii="宋体" w:hAnsi="宋体" w:eastAsia="宋体" w:cs="宋体"/>
          <w:spacing w:val="1"/>
          <w:sz w:val="24"/>
          <w:szCs w:val="24"/>
        </w:rPr>
        <w:t>格</w:t>
      </w:r>
      <w:r>
        <w:rPr>
          <w:rFonts w:ascii="宋体" w:hAnsi="宋体" w:eastAsia="宋体" w:cs="宋体"/>
          <w:sz w:val="24"/>
          <w:szCs w:val="24"/>
        </w:rPr>
        <w:t>式</w:t>
      </w:r>
    </w:p>
    <w:p>
      <w:pPr>
        <w:spacing w:line="360" w:lineRule="auto"/>
        <w:rPr>
          <w:rFonts w:ascii="Arial"/>
          <w:sz w:val="24"/>
          <w:szCs w:val="24"/>
        </w:rPr>
      </w:pPr>
    </w:p>
    <w:p>
      <w:pPr>
        <w:spacing w:before="75" w:line="360" w:lineRule="auto"/>
        <w:ind w:left="27"/>
        <w:rPr>
          <w:rFonts w:ascii="宋体" w:hAnsi="宋体" w:eastAsia="宋体" w:cs="宋体"/>
          <w:sz w:val="24"/>
          <w:szCs w:val="24"/>
        </w:rPr>
      </w:pPr>
      <w:r>
        <w:rPr>
          <w:rFonts w:ascii="宋体" w:hAnsi="宋体" w:eastAsia="宋体" w:cs="宋体"/>
          <w:spacing w:val="-4"/>
          <w:sz w:val="24"/>
          <w:szCs w:val="24"/>
        </w:rPr>
        <w:t>附</w:t>
      </w:r>
      <w:r>
        <w:rPr>
          <w:rFonts w:ascii="宋体" w:hAnsi="宋体" w:eastAsia="宋体" w:cs="宋体"/>
          <w:spacing w:val="-3"/>
          <w:sz w:val="24"/>
          <w:szCs w:val="24"/>
        </w:rPr>
        <w:t>件</w:t>
      </w:r>
      <w:r>
        <w:rPr>
          <w:rFonts w:ascii="宋体" w:hAnsi="宋体" w:eastAsia="宋体" w:cs="宋体"/>
          <w:spacing w:val="-2"/>
          <w:sz w:val="24"/>
          <w:szCs w:val="24"/>
        </w:rPr>
        <w:t xml:space="preserve"> 4：承诺函</w:t>
      </w:r>
    </w:p>
    <w:p>
      <w:pPr>
        <w:spacing w:line="360" w:lineRule="auto"/>
        <w:rPr>
          <w:rFonts w:ascii="Arial"/>
          <w:sz w:val="24"/>
          <w:szCs w:val="24"/>
        </w:rPr>
      </w:pPr>
    </w:p>
    <w:p>
      <w:pPr>
        <w:spacing w:before="75" w:line="360" w:lineRule="auto"/>
        <w:ind w:left="27"/>
        <w:rPr>
          <w:rFonts w:hint="default" w:ascii="宋体" w:hAnsi="宋体" w:eastAsia="宋体" w:cs="宋体"/>
          <w:sz w:val="24"/>
          <w:szCs w:val="24"/>
          <w:lang w:val="en-US" w:eastAsia="zh-CN"/>
        </w:rPr>
      </w:pPr>
      <w:r>
        <w:rPr>
          <w:rFonts w:ascii="宋体" w:hAnsi="宋体" w:eastAsia="宋体" w:cs="宋体"/>
          <w:spacing w:val="1"/>
          <w:sz w:val="24"/>
          <w:szCs w:val="24"/>
        </w:rPr>
        <w:t>附件 5：</w:t>
      </w:r>
      <w:r>
        <w:rPr>
          <w:rFonts w:hint="eastAsia" w:ascii="宋体" w:hAnsi="宋体" w:eastAsia="宋体" w:cs="宋体"/>
          <w:spacing w:val="1"/>
          <w:sz w:val="24"/>
          <w:szCs w:val="24"/>
          <w:lang w:val="en-US" w:eastAsia="zh-CN"/>
        </w:rPr>
        <w:t>技术方案</w:t>
      </w:r>
    </w:p>
    <w:p>
      <w:pPr>
        <w:spacing w:line="360" w:lineRule="auto"/>
        <w:rPr>
          <w:rFonts w:ascii="Arial"/>
          <w:sz w:val="24"/>
          <w:szCs w:val="24"/>
        </w:rPr>
      </w:pPr>
    </w:p>
    <w:p>
      <w:pPr>
        <w:spacing w:before="75" w:line="360" w:lineRule="auto"/>
        <w:ind w:left="27"/>
        <w:rPr>
          <w:rFonts w:ascii="宋体" w:hAnsi="宋体" w:eastAsia="宋体" w:cs="宋体"/>
          <w:sz w:val="24"/>
          <w:szCs w:val="24"/>
        </w:rPr>
      </w:pPr>
      <w:r>
        <w:rPr>
          <w:rFonts w:ascii="宋体" w:hAnsi="宋体" w:eastAsia="宋体" w:cs="宋体"/>
          <w:spacing w:val="2"/>
          <w:sz w:val="24"/>
          <w:szCs w:val="24"/>
        </w:rPr>
        <w:t xml:space="preserve">附件 </w:t>
      </w:r>
      <w:r>
        <w:rPr>
          <w:rFonts w:hint="eastAsia" w:ascii="宋体" w:hAnsi="宋体" w:eastAsia="宋体" w:cs="宋体"/>
          <w:spacing w:val="2"/>
          <w:sz w:val="24"/>
          <w:szCs w:val="24"/>
          <w:lang w:val="en-US" w:eastAsia="zh-CN"/>
        </w:rPr>
        <w:t>6</w:t>
      </w:r>
      <w:r>
        <w:rPr>
          <w:rFonts w:ascii="宋体" w:hAnsi="宋体" w:eastAsia="宋体" w:cs="宋体"/>
          <w:spacing w:val="2"/>
          <w:sz w:val="24"/>
          <w:szCs w:val="24"/>
        </w:rPr>
        <w:t>：公司业绩一览表</w:t>
      </w:r>
    </w:p>
    <w:p>
      <w:pPr>
        <w:spacing w:line="360" w:lineRule="auto"/>
        <w:rPr>
          <w:rFonts w:ascii="Arial"/>
          <w:sz w:val="24"/>
          <w:szCs w:val="24"/>
        </w:rPr>
      </w:pPr>
    </w:p>
    <w:p>
      <w:pPr>
        <w:spacing w:before="75" w:line="360" w:lineRule="auto"/>
        <w:ind w:left="27"/>
        <w:rPr>
          <w:rFonts w:ascii="宋体" w:hAnsi="宋体" w:eastAsia="宋体" w:cs="宋体"/>
          <w:sz w:val="24"/>
          <w:szCs w:val="24"/>
        </w:rPr>
      </w:pPr>
      <w:r>
        <w:rPr>
          <w:rFonts w:ascii="宋体" w:hAnsi="宋体" w:eastAsia="宋体" w:cs="宋体"/>
          <w:spacing w:val="2"/>
          <w:sz w:val="24"/>
          <w:szCs w:val="24"/>
        </w:rPr>
        <w:t xml:space="preserve">附件 </w:t>
      </w:r>
      <w:r>
        <w:rPr>
          <w:rFonts w:hint="eastAsia" w:ascii="宋体" w:hAnsi="宋体" w:eastAsia="宋体" w:cs="宋体"/>
          <w:spacing w:val="2"/>
          <w:sz w:val="24"/>
          <w:szCs w:val="24"/>
          <w:lang w:val="en-US" w:eastAsia="zh-CN"/>
        </w:rPr>
        <w:t>7</w:t>
      </w:r>
      <w:r>
        <w:rPr>
          <w:rFonts w:ascii="宋体" w:hAnsi="宋体" w:eastAsia="宋体" w:cs="宋体"/>
          <w:spacing w:val="1"/>
          <w:sz w:val="24"/>
          <w:szCs w:val="24"/>
        </w:rPr>
        <w:t>：售后服务承诺</w:t>
      </w:r>
    </w:p>
    <w:p>
      <w:pPr>
        <w:spacing w:line="360" w:lineRule="auto"/>
        <w:rPr>
          <w:rFonts w:ascii="Arial"/>
          <w:sz w:val="24"/>
          <w:szCs w:val="24"/>
        </w:rPr>
      </w:pPr>
    </w:p>
    <w:p>
      <w:pPr>
        <w:spacing w:before="76" w:line="360" w:lineRule="auto"/>
        <w:ind w:left="27"/>
        <w:rPr>
          <w:rFonts w:ascii="宋体" w:hAnsi="宋体" w:eastAsia="宋体" w:cs="宋体"/>
          <w:sz w:val="23"/>
          <w:szCs w:val="23"/>
        </w:rPr>
      </w:pPr>
      <w:r>
        <w:rPr>
          <w:rFonts w:ascii="宋体" w:hAnsi="宋体" w:eastAsia="宋体" w:cs="宋体"/>
          <w:spacing w:val="6"/>
          <w:sz w:val="24"/>
          <w:szCs w:val="24"/>
        </w:rPr>
        <w:t xml:space="preserve">附件 </w:t>
      </w:r>
      <w:r>
        <w:rPr>
          <w:rFonts w:hint="eastAsia" w:ascii="宋体" w:hAnsi="宋体" w:eastAsia="宋体" w:cs="宋体"/>
          <w:spacing w:val="6"/>
          <w:sz w:val="24"/>
          <w:szCs w:val="24"/>
          <w:lang w:val="en-US" w:eastAsia="zh-CN"/>
        </w:rPr>
        <w:t>8</w:t>
      </w:r>
      <w:r>
        <w:rPr>
          <w:rFonts w:ascii="宋体" w:hAnsi="宋体" w:eastAsia="宋体" w:cs="宋体"/>
          <w:spacing w:val="6"/>
          <w:sz w:val="24"/>
          <w:szCs w:val="24"/>
        </w:rPr>
        <w:t>：投标人觉得有必要提交的其他相关证明材</w:t>
      </w:r>
      <w:r>
        <w:rPr>
          <w:rFonts w:ascii="宋体" w:hAnsi="宋体" w:eastAsia="宋体" w:cs="宋体"/>
          <w:spacing w:val="2"/>
          <w:sz w:val="24"/>
          <w:szCs w:val="24"/>
        </w:rPr>
        <w:t>料</w:t>
      </w:r>
    </w:p>
    <w:p>
      <w:pPr>
        <w:sectPr>
          <w:pgSz w:w="11905" w:h="16838"/>
          <w:pgMar w:top="1440" w:right="1803" w:bottom="1440" w:left="1803" w:header="0" w:footer="1134" w:gutter="0"/>
          <w:pgNumType w:fmt="decimal"/>
          <w:cols w:space="0" w:num="1"/>
          <w:rtlGutter w:val="0"/>
          <w:docGrid w:linePitch="0" w:charSpace="0"/>
        </w:sectPr>
      </w:pPr>
    </w:p>
    <w:p>
      <w:pPr>
        <w:spacing w:before="14" w:line="29" w:lineRule="exact"/>
        <w:textAlignment w:val="center"/>
      </w:pPr>
    </w:p>
    <w:p>
      <w:pPr>
        <w:spacing w:before="50" w:line="360" w:lineRule="auto"/>
        <w:ind w:left="36"/>
        <w:outlineLvl w:val="1"/>
        <w:rPr>
          <w:rFonts w:ascii="Arial"/>
          <w:sz w:val="30"/>
          <w:szCs w:val="30"/>
        </w:rPr>
      </w:pPr>
      <w:r>
        <w:rPr>
          <w:rFonts w:ascii="宋体" w:hAnsi="宋体" w:eastAsia="宋体" w:cs="宋体"/>
          <w:spacing w:val="-2"/>
          <w:sz w:val="30"/>
          <w:szCs w:val="30"/>
          <w14:textOutline w14:w="5793" w14:cap="sq" w14:cmpd="sng">
            <w14:solidFill>
              <w14:srgbClr w14:val="000000"/>
            </w14:solidFill>
            <w14:prstDash w14:val="solid"/>
            <w14:bevel/>
          </w14:textOutline>
        </w:rPr>
        <w:t>附件</w:t>
      </w:r>
      <w:r>
        <w:rPr>
          <w:rFonts w:ascii="宋体" w:hAnsi="宋体" w:eastAsia="宋体" w:cs="宋体"/>
          <w:spacing w:val="-2"/>
          <w:sz w:val="30"/>
          <w:szCs w:val="30"/>
        </w:rPr>
        <w:t xml:space="preserve"> </w:t>
      </w:r>
      <w:r>
        <w:rPr>
          <w:rFonts w:ascii="宋体" w:hAnsi="宋体" w:eastAsia="宋体" w:cs="宋体"/>
          <w:spacing w:val="-2"/>
          <w:sz w:val="30"/>
          <w:szCs w:val="30"/>
          <w14:textOutline w14:w="5793" w14:cap="sq" w14:cmpd="sng">
            <w14:solidFill>
              <w14:srgbClr w14:val="000000"/>
            </w14:solidFill>
            <w14:prstDash w14:val="solid"/>
            <w14:bevel/>
          </w14:textOutline>
        </w:rPr>
        <w:t>1：报价一览表</w:t>
      </w:r>
    </w:p>
    <w:p>
      <w:pPr>
        <w:spacing w:before="101" w:line="360" w:lineRule="auto"/>
        <w:jc w:val="center"/>
        <w:rPr>
          <w:rFonts w:ascii="宋体" w:hAnsi="宋体" w:eastAsia="宋体" w:cs="宋体"/>
          <w:sz w:val="30"/>
          <w:szCs w:val="30"/>
        </w:rPr>
      </w:pPr>
      <w:r>
        <w:rPr>
          <w:rFonts w:ascii="宋体" w:hAnsi="宋体" w:eastAsia="宋体" w:cs="宋体"/>
          <w:spacing w:val="14"/>
          <w:sz w:val="30"/>
          <w:szCs w:val="30"/>
          <w14:textOutline w14:w="5793" w14:cap="sq" w14:cmpd="sng">
            <w14:solidFill>
              <w14:srgbClr w14:val="000000"/>
            </w14:solidFill>
            <w14:prstDash w14:val="solid"/>
            <w14:bevel/>
          </w14:textOutline>
        </w:rPr>
        <w:t>报价一览</w:t>
      </w:r>
      <w:r>
        <w:rPr>
          <w:rFonts w:ascii="宋体" w:hAnsi="宋体" w:eastAsia="宋体" w:cs="宋体"/>
          <w:spacing w:val="13"/>
          <w:sz w:val="30"/>
          <w:szCs w:val="30"/>
          <w14:textOutline w14:w="5793" w14:cap="sq" w14:cmpd="sng">
            <w14:solidFill>
              <w14:srgbClr w14:val="000000"/>
            </w14:solidFill>
            <w14:prstDash w14:val="solid"/>
            <w14:bevel/>
          </w14:textOutline>
        </w:rPr>
        <w:t>表</w:t>
      </w:r>
    </w:p>
    <w:p>
      <w:pPr>
        <w:spacing w:line="199" w:lineRule="exact"/>
      </w:pPr>
    </w:p>
    <w:tbl>
      <w:tblPr>
        <w:tblStyle w:val="22"/>
        <w:tblW w:w="5153"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791"/>
        <w:gridCol w:w="2984"/>
        <w:gridCol w:w="2219"/>
        <w:gridCol w:w="1700"/>
        <w:gridCol w:w="8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9" w:hRule="atLeast"/>
        </w:trPr>
        <w:tc>
          <w:tcPr>
            <w:tcW w:w="462" w:type="pct"/>
            <w:vAlign w:val="center"/>
          </w:tcPr>
          <w:p>
            <w:pPr>
              <w:spacing w:before="297" w:line="360" w:lineRule="auto"/>
              <w:jc w:val="center"/>
              <w:rPr>
                <w:rFonts w:ascii="宋体" w:hAnsi="宋体" w:eastAsia="宋体" w:cs="宋体"/>
                <w:sz w:val="24"/>
                <w:szCs w:val="24"/>
              </w:rPr>
            </w:pPr>
            <w:r>
              <w:rPr>
                <w:rFonts w:ascii="宋体" w:hAnsi="宋体" w:eastAsia="宋体" w:cs="宋体"/>
                <w:spacing w:val="6"/>
                <w:sz w:val="24"/>
                <w:szCs w:val="24"/>
              </w:rPr>
              <w:t>序</w:t>
            </w:r>
            <w:r>
              <w:rPr>
                <w:rFonts w:ascii="宋体" w:hAnsi="宋体" w:eastAsia="宋体" w:cs="宋体"/>
                <w:spacing w:val="5"/>
                <w:sz w:val="24"/>
                <w:szCs w:val="24"/>
              </w:rPr>
              <w:t>号</w:t>
            </w:r>
          </w:p>
        </w:tc>
        <w:tc>
          <w:tcPr>
            <w:tcW w:w="1743" w:type="pct"/>
            <w:vAlign w:val="center"/>
          </w:tcPr>
          <w:p>
            <w:pPr>
              <w:spacing w:before="297" w:line="360" w:lineRule="auto"/>
              <w:jc w:val="center"/>
              <w:rPr>
                <w:rFonts w:hint="eastAsia" w:ascii="宋体" w:hAnsi="宋体" w:eastAsia="宋体" w:cs="宋体"/>
                <w:sz w:val="24"/>
                <w:szCs w:val="24"/>
                <w:lang w:eastAsia="zh-CN"/>
              </w:rPr>
            </w:pPr>
            <w:r>
              <w:rPr>
                <w:rFonts w:ascii="宋体" w:hAnsi="宋体" w:eastAsia="宋体" w:cs="宋体"/>
                <w:spacing w:val="8"/>
                <w:sz w:val="24"/>
                <w:szCs w:val="24"/>
              </w:rPr>
              <w:t>项</w:t>
            </w:r>
            <w:r>
              <w:rPr>
                <w:rFonts w:ascii="宋体" w:hAnsi="宋体" w:eastAsia="宋体" w:cs="宋体"/>
                <w:spacing w:val="6"/>
                <w:sz w:val="24"/>
                <w:szCs w:val="24"/>
              </w:rPr>
              <w:t>目名称</w:t>
            </w:r>
          </w:p>
        </w:tc>
        <w:tc>
          <w:tcPr>
            <w:tcW w:w="1296" w:type="pct"/>
            <w:vAlign w:val="center"/>
          </w:tcPr>
          <w:p>
            <w:pPr>
              <w:spacing w:before="297" w:line="360" w:lineRule="auto"/>
              <w:jc w:val="center"/>
              <w:rPr>
                <w:rFonts w:ascii="宋体" w:hAnsi="宋体" w:eastAsia="宋体" w:cs="宋体"/>
                <w:sz w:val="24"/>
                <w:szCs w:val="24"/>
              </w:rPr>
            </w:pPr>
            <w:r>
              <w:rPr>
                <w:rFonts w:ascii="宋体" w:hAnsi="宋体" w:eastAsia="宋体" w:cs="宋体"/>
                <w:spacing w:val="-12"/>
                <w:sz w:val="24"/>
                <w:szCs w:val="24"/>
              </w:rPr>
              <w:t>工</w:t>
            </w:r>
            <w:r>
              <w:rPr>
                <w:rFonts w:ascii="宋体" w:hAnsi="宋体" w:eastAsia="宋体" w:cs="宋体"/>
                <w:spacing w:val="-7"/>
                <w:sz w:val="24"/>
                <w:szCs w:val="24"/>
              </w:rPr>
              <w:t>期 ( 日历天)</w:t>
            </w:r>
          </w:p>
        </w:tc>
        <w:tc>
          <w:tcPr>
            <w:tcW w:w="992" w:type="pct"/>
            <w:vAlign w:val="center"/>
          </w:tcPr>
          <w:p>
            <w:pPr>
              <w:spacing w:before="62" w:line="360" w:lineRule="auto"/>
              <w:jc w:val="center"/>
              <w:rPr>
                <w:rFonts w:ascii="宋体" w:hAnsi="宋体" w:eastAsia="宋体" w:cs="宋体"/>
                <w:sz w:val="24"/>
                <w:szCs w:val="24"/>
              </w:rPr>
            </w:pPr>
            <w:r>
              <w:rPr>
                <w:rFonts w:ascii="宋体" w:hAnsi="宋体" w:eastAsia="宋体" w:cs="宋体"/>
                <w:spacing w:val="9"/>
                <w:sz w:val="24"/>
                <w:szCs w:val="24"/>
              </w:rPr>
              <w:t>投</w:t>
            </w:r>
            <w:r>
              <w:rPr>
                <w:rFonts w:ascii="宋体" w:hAnsi="宋体" w:eastAsia="宋体" w:cs="宋体"/>
                <w:spacing w:val="7"/>
                <w:sz w:val="24"/>
                <w:szCs w:val="24"/>
              </w:rPr>
              <w:t>标总报价</w:t>
            </w:r>
          </w:p>
          <w:p>
            <w:pPr>
              <w:spacing w:before="184" w:line="360" w:lineRule="auto"/>
              <w:jc w:val="center"/>
              <w:rPr>
                <w:rFonts w:ascii="宋体" w:hAnsi="宋体" w:eastAsia="宋体" w:cs="宋体"/>
                <w:sz w:val="24"/>
                <w:szCs w:val="24"/>
              </w:rPr>
            </w:pPr>
            <w:r>
              <w:rPr>
                <w:rFonts w:ascii="宋体" w:hAnsi="宋体" w:eastAsia="宋体" w:cs="宋体"/>
                <w:spacing w:val="38"/>
                <w:sz w:val="24"/>
                <w:szCs w:val="24"/>
              </w:rPr>
              <w:t>(元)</w:t>
            </w:r>
          </w:p>
        </w:tc>
        <w:tc>
          <w:tcPr>
            <w:tcW w:w="505" w:type="pct"/>
            <w:vAlign w:val="center"/>
          </w:tcPr>
          <w:p>
            <w:pPr>
              <w:spacing w:before="297" w:line="360" w:lineRule="auto"/>
              <w:jc w:val="center"/>
              <w:rPr>
                <w:rFonts w:ascii="宋体" w:hAnsi="宋体" w:eastAsia="宋体" w:cs="宋体"/>
                <w:sz w:val="24"/>
                <w:szCs w:val="24"/>
              </w:rPr>
            </w:pPr>
            <w:r>
              <w:rPr>
                <w:rFonts w:ascii="宋体" w:hAnsi="宋体" w:eastAsia="宋体" w:cs="宋体"/>
                <w:spacing w:val="4"/>
                <w:sz w:val="24"/>
                <w:szCs w:val="24"/>
              </w:rPr>
              <w:t>备</w:t>
            </w:r>
            <w:r>
              <w:rPr>
                <w:rFonts w:ascii="宋体" w:hAnsi="宋体" w:eastAsia="宋体" w:cs="宋体"/>
                <w:spacing w:val="3"/>
                <w:sz w:val="24"/>
                <w:szCs w:val="24"/>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5" w:hRule="atLeast"/>
        </w:trPr>
        <w:tc>
          <w:tcPr>
            <w:tcW w:w="462" w:type="pct"/>
            <w:vAlign w:val="center"/>
          </w:tcPr>
          <w:p>
            <w:pPr>
              <w:spacing w:before="315" w:line="360" w:lineRule="auto"/>
              <w:jc w:val="center"/>
              <w:rPr>
                <w:rFonts w:ascii="宋体" w:hAnsi="宋体" w:eastAsia="宋体" w:cs="宋体"/>
                <w:sz w:val="24"/>
                <w:szCs w:val="24"/>
              </w:rPr>
            </w:pPr>
            <w:r>
              <w:rPr>
                <w:rFonts w:ascii="宋体" w:hAnsi="宋体" w:eastAsia="宋体" w:cs="宋体"/>
                <w:sz w:val="24"/>
                <w:szCs w:val="24"/>
              </w:rPr>
              <w:t>1</w:t>
            </w:r>
          </w:p>
        </w:tc>
        <w:tc>
          <w:tcPr>
            <w:tcW w:w="1743" w:type="pct"/>
            <w:vAlign w:val="center"/>
          </w:tcPr>
          <w:p>
            <w:pPr>
              <w:spacing w:line="360" w:lineRule="auto"/>
              <w:jc w:val="center"/>
              <w:rPr>
                <w:rFonts w:ascii="Arial"/>
                <w:sz w:val="24"/>
                <w:szCs w:val="24"/>
              </w:rPr>
            </w:pPr>
          </w:p>
        </w:tc>
        <w:tc>
          <w:tcPr>
            <w:tcW w:w="1296" w:type="pct"/>
            <w:vAlign w:val="center"/>
          </w:tcPr>
          <w:p>
            <w:pPr>
              <w:spacing w:line="360" w:lineRule="auto"/>
              <w:jc w:val="center"/>
              <w:rPr>
                <w:rFonts w:ascii="Arial"/>
                <w:sz w:val="24"/>
                <w:szCs w:val="24"/>
              </w:rPr>
            </w:pPr>
          </w:p>
        </w:tc>
        <w:tc>
          <w:tcPr>
            <w:tcW w:w="992" w:type="pct"/>
            <w:vAlign w:val="center"/>
          </w:tcPr>
          <w:p>
            <w:pPr>
              <w:spacing w:line="360" w:lineRule="auto"/>
              <w:jc w:val="center"/>
              <w:rPr>
                <w:rFonts w:ascii="Arial"/>
                <w:sz w:val="24"/>
                <w:szCs w:val="24"/>
              </w:rPr>
            </w:pPr>
          </w:p>
        </w:tc>
        <w:tc>
          <w:tcPr>
            <w:tcW w:w="505" w:type="pct"/>
            <w:vAlign w:val="center"/>
          </w:tcPr>
          <w:p>
            <w:pPr>
              <w:spacing w:line="360" w:lineRule="auto"/>
              <w:jc w:val="cente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5" w:hRule="atLeast"/>
        </w:trPr>
        <w:tc>
          <w:tcPr>
            <w:tcW w:w="462" w:type="pct"/>
            <w:vAlign w:val="center"/>
          </w:tcPr>
          <w:p>
            <w:pPr>
              <w:spacing w:before="315"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743" w:type="pct"/>
            <w:vAlign w:val="center"/>
          </w:tcPr>
          <w:p>
            <w:pPr>
              <w:spacing w:line="360" w:lineRule="auto"/>
              <w:jc w:val="center"/>
              <w:rPr>
                <w:rFonts w:ascii="Arial"/>
                <w:sz w:val="24"/>
                <w:szCs w:val="24"/>
              </w:rPr>
            </w:pPr>
          </w:p>
        </w:tc>
        <w:tc>
          <w:tcPr>
            <w:tcW w:w="1296" w:type="pct"/>
            <w:vAlign w:val="center"/>
          </w:tcPr>
          <w:p>
            <w:pPr>
              <w:spacing w:line="360" w:lineRule="auto"/>
              <w:jc w:val="center"/>
              <w:rPr>
                <w:rFonts w:ascii="Arial"/>
                <w:sz w:val="24"/>
                <w:szCs w:val="24"/>
              </w:rPr>
            </w:pPr>
          </w:p>
        </w:tc>
        <w:tc>
          <w:tcPr>
            <w:tcW w:w="992" w:type="pct"/>
            <w:vAlign w:val="center"/>
          </w:tcPr>
          <w:p>
            <w:pPr>
              <w:spacing w:line="360" w:lineRule="auto"/>
              <w:jc w:val="center"/>
              <w:rPr>
                <w:rFonts w:ascii="Arial"/>
                <w:sz w:val="24"/>
                <w:szCs w:val="24"/>
              </w:rPr>
            </w:pPr>
          </w:p>
        </w:tc>
        <w:tc>
          <w:tcPr>
            <w:tcW w:w="505" w:type="pct"/>
            <w:vAlign w:val="center"/>
          </w:tcPr>
          <w:p>
            <w:pPr>
              <w:spacing w:line="360" w:lineRule="auto"/>
              <w:jc w:val="cente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9" w:hRule="atLeast"/>
        </w:trPr>
        <w:tc>
          <w:tcPr>
            <w:tcW w:w="4494" w:type="pct"/>
            <w:gridSpan w:val="4"/>
            <w:vAlign w:val="center"/>
          </w:tcPr>
          <w:p>
            <w:pPr>
              <w:spacing w:before="301" w:line="360" w:lineRule="auto"/>
              <w:ind w:left="118"/>
              <w:jc w:val="both"/>
              <w:rPr>
                <w:rFonts w:ascii="宋体" w:hAnsi="宋体" w:eastAsia="宋体" w:cs="宋体"/>
                <w:sz w:val="24"/>
                <w:szCs w:val="24"/>
              </w:rPr>
            </w:pPr>
            <w:r>
              <w:rPr>
                <w:rFonts w:ascii="宋体" w:hAnsi="宋体" w:eastAsia="宋体" w:cs="宋体"/>
                <w:spacing w:val="-2"/>
                <w:sz w:val="24"/>
                <w:szCs w:val="24"/>
              </w:rPr>
              <w:t xml:space="preserve">投标总报价：  </w:t>
            </w:r>
            <w:r>
              <w:rPr>
                <w:rFonts w:hint="eastAsia" w:ascii="宋体" w:hAnsi="宋体" w:eastAsia="宋体" w:cs="宋体"/>
                <w:spacing w:val="-2"/>
                <w:sz w:val="24"/>
                <w:szCs w:val="24"/>
                <w:lang w:val="en-US" w:eastAsia="zh-CN"/>
              </w:rPr>
              <w:t xml:space="preserve">         </w:t>
            </w:r>
            <w:r>
              <w:rPr>
                <w:rFonts w:ascii="宋体" w:hAnsi="宋体" w:eastAsia="宋体" w:cs="宋体"/>
                <w:spacing w:val="-2"/>
                <w:sz w:val="24"/>
                <w:szCs w:val="24"/>
              </w:rPr>
              <w:t xml:space="preserve">(大写) </w:t>
            </w:r>
            <w:r>
              <w:rPr>
                <w:rFonts w:ascii="宋体" w:hAnsi="宋体" w:eastAsia="宋体" w:cs="宋体"/>
                <w:sz w:val="24"/>
                <w:szCs w:val="24"/>
              </w:rPr>
              <w:t>：</w:t>
            </w:r>
          </w:p>
          <w:p>
            <w:pPr>
              <w:pStyle w:val="16"/>
              <w:ind w:left="0" w:leftChars="0" w:firstLine="240" w:firstLineChars="1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发票：</w:t>
            </w:r>
            <w:r>
              <w:rPr>
                <w:rFonts w:hint="eastAsia" w:ascii="宋体" w:hAnsi="宋体" w:eastAsia="宋体" w:cs="宋体"/>
                <w:sz w:val="24"/>
                <w:szCs w:val="24"/>
                <w:lang w:val="en-US" w:eastAsia="zh-CN"/>
              </w:rPr>
              <w:sym w:font="Wingdings" w:char="00A8"/>
            </w:r>
            <w:r>
              <w:rPr>
                <w:rFonts w:hint="eastAsia" w:ascii="宋体" w:hAnsi="宋体" w:eastAsia="宋体" w:cs="宋体"/>
                <w:sz w:val="24"/>
                <w:szCs w:val="24"/>
                <w:lang w:val="en-US" w:eastAsia="zh-CN"/>
              </w:rPr>
              <w:t>增值税专票/</w:t>
            </w:r>
            <w:r>
              <w:rPr>
                <w:rFonts w:hint="eastAsia" w:ascii="宋体" w:hAnsi="宋体" w:eastAsia="宋体" w:cs="宋体"/>
                <w:sz w:val="24"/>
                <w:szCs w:val="24"/>
                <w:lang w:val="en-US" w:eastAsia="zh-CN"/>
              </w:rPr>
              <w:sym w:font="Wingdings" w:char="00A8"/>
            </w:r>
            <w:r>
              <w:rPr>
                <w:rFonts w:hint="eastAsia" w:ascii="宋体" w:hAnsi="宋体" w:eastAsia="宋体" w:cs="宋体"/>
                <w:sz w:val="24"/>
                <w:szCs w:val="24"/>
                <w:lang w:val="en-US" w:eastAsia="zh-CN"/>
              </w:rPr>
              <w:t>增值税普票</w:t>
            </w:r>
          </w:p>
          <w:p>
            <w:pPr>
              <w:pStyle w:val="16"/>
              <w:ind w:left="0" w:leftChars="0" w:firstLine="240" w:firstLineChars="100"/>
              <w:rPr>
                <w:rFonts w:hint="default" w:eastAsia="宋体"/>
                <w:lang w:val="en-US" w:eastAsia="zh-CN"/>
              </w:rPr>
            </w:pPr>
            <w:r>
              <w:rPr>
                <w:rFonts w:hint="eastAsia" w:ascii="宋体" w:hAnsi="宋体" w:eastAsia="宋体" w:cs="宋体"/>
                <w:sz w:val="24"/>
                <w:szCs w:val="24"/>
                <w:lang w:val="en-US" w:eastAsia="zh-CN"/>
              </w:rPr>
              <w:t xml:space="preserve">税率：       </w:t>
            </w:r>
          </w:p>
        </w:tc>
        <w:tc>
          <w:tcPr>
            <w:tcW w:w="505" w:type="pct"/>
            <w:vAlign w:val="center"/>
          </w:tcPr>
          <w:p>
            <w:pPr>
              <w:spacing w:line="360" w:lineRule="auto"/>
              <w:jc w:val="center"/>
              <w:rPr>
                <w:rFonts w:ascii="Arial"/>
                <w:sz w:val="24"/>
                <w:szCs w:val="24"/>
              </w:rPr>
            </w:pPr>
          </w:p>
        </w:tc>
      </w:tr>
    </w:tbl>
    <w:p>
      <w:pPr>
        <w:spacing w:line="424" w:lineRule="auto"/>
        <w:rPr>
          <w:rFonts w:ascii="Arial"/>
          <w:sz w:val="21"/>
        </w:rPr>
      </w:pPr>
    </w:p>
    <w:p>
      <w:pPr>
        <w:spacing w:before="75" w:line="360" w:lineRule="auto"/>
        <w:rPr>
          <w:rFonts w:ascii="宋体" w:hAnsi="宋体" w:eastAsia="宋体" w:cs="宋体"/>
          <w:spacing w:val="10"/>
          <w:sz w:val="23"/>
          <w:szCs w:val="23"/>
          <w14:textOutline w14:w="4358" w14:cap="sq" w14:cmpd="sng">
            <w14:solidFill>
              <w14:srgbClr w14:val="000000"/>
            </w14:solidFill>
            <w14:prstDash w14:val="solid"/>
            <w14:bevel/>
          </w14:textOutline>
        </w:rPr>
      </w:pPr>
    </w:p>
    <w:p>
      <w:pPr>
        <w:spacing w:before="75" w:line="360" w:lineRule="auto"/>
        <w:rPr>
          <w:rFonts w:hint="eastAsia" w:ascii="宋体" w:hAnsi="宋体" w:eastAsia="宋体" w:cs="宋体"/>
          <w:spacing w:val="10"/>
          <w:sz w:val="23"/>
          <w:szCs w:val="23"/>
          <w:lang w:eastAsia="zh-CN"/>
          <w14:textOutline w14:w="4358" w14:cap="sq" w14:cmpd="sng">
            <w14:solidFill>
              <w14:srgbClr w14:val="000000"/>
            </w14:solidFill>
            <w14:prstDash w14:val="solid"/>
            <w14:bevel/>
          </w14:textOutline>
        </w:rPr>
      </w:pPr>
      <w:r>
        <w:rPr>
          <w:rFonts w:ascii="宋体" w:hAnsi="宋体" w:eastAsia="宋体" w:cs="宋体"/>
          <w:spacing w:val="10"/>
          <w:sz w:val="23"/>
          <w:szCs w:val="23"/>
          <w14:textOutline w14:w="4358" w14:cap="sq" w14:cmpd="sng">
            <w14:solidFill>
              <w14:srgbClr w14:val="000000"/>
            </w14:solidFill>
            <w14:prstDash w14:val="solid"/>
            <w14:bevel/>
          </w14:textOutline>
        </w:rPr>
        <w:t>注：本次报价包含与本项目的一切相关费用</w:t>
      </w:r>
      <w:r>
        <w:rPr>
          <w:rFonts w:hint="eastAsia" w:ascii="宋体" w:hAnsi="宋体" w:eastAsia="宋体" w:cs="宋体"/>
          <w:spacing w:val="10"/>
          <w:sz w:val="23"/>
          <w:szCs w:val="23"/>
          <w:lang w:eastAsia="zh-CN"/>
          <w14:textOutline w14:w="4358" w14:cap="sq" w14:cmpd="sng">
            <w14:solidFill>
              <w14:srgbClr w14:val="000000"/>
            </w14:solidFill>
            <w14:prstDash w14:val="solid"/>
            <w14:bevel/>
          </w14:textOutline>
        </w:rPr>
        <w:t>；</w:t>
      </w: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74" w:line="226" w:lineRule="auto"/>
        <w:ind w:left="390"/>
        <w:rPr>
          <w:rFonts w:ascii="宋体" w:hAnsi="宋体" w:eastAsia="宋体" w:cs="宋体"/>
          <w:sz w:val="23"/>
          <w:szCs w:val="23"/>
        </w:rPr>
      </w:pPr>
      <w:r>
        <w:rPr>
          <w:rFonts w:ascii="宋体" w:hAnsi="宋体" w:eastAsia="宋体" w:cs="宋体"/>
          <w:spacing w:val="7"/>
          <w:sz w:val="23"/>
          <w:szCs w:val="23"/>
        </w:rPr>
        <w:t xml:space="preserve">报价人名称 (盖章) </w:t>
      </w:r>
      <w:r>
        <w:rPr>
          <w:rFonts w:ascii="宋体" w:hAnsi="宋体" w:eastAsia="宋体" w:cs="宋体"/>
          <w:spacing w:val="6"/>
          <w:sz w:val="23"/>
          <w:szCs w:val="23"/>
        </w:rPr>
        <w:t>：</w:t>
      </w:r>
    </w:p>
    <w:p>
      <w:pPr>
        <w:spacing w:line="273" w:lineRule="auto"/>
        <w:rPr>
          <w:rFonts w:ascii="Arial"/>
          <w:sz w:val="21"/>
        </w:rPr>
      </w:pPr>
    </w:p>
    <w:p>
      <w:pPr>
        <w:spacing w:line="274" w:lineRule="auto"/>
        <w:rPr>
          <w:rFonts w:ascii="Arial"/>
          <w:sz w:val="21"/>
        </w:rPr>
      </w:pPr>
    </w:p>
    <w:p>
      <w:pPr>
        <w:spacing w:before="75" w:line="227" w:lineRule="auto"/>
        <w:ind w:left="392"/>
        <w:rPr>
          <w:rFonts w:ascii="宋体" w:hAnsi="宋体" w:eastAsia="宋体" w:cs="宋体"/>
          <w:sz w:val="23"/>
          <w:szCs w:val="23"/>
        </w:rPr>
      </w:pPr>
      <w:r>
        <w:rPr>
          <w:rFonts w:ascii="宋体" w:hAnsi="宋体" w:eastAsia="宋体" w:cs="宋体"/>
          <w:spacing w:val="10"/>
          <w:sz w:val="23"/>
          <w:szCs w:val="23"/>
        </w:rPr>
        <w:t>法</w:t>
      </w:r>
      <w:r>
        <w:rPr>
          <w:rFonts w:ascii="宋体" w:hAnsi="宋体" w:eastAsia="宋体" w:cs="宋体"/>
          <w:spacing w:val="8"/>
          <w:sz w:val="23"/>
          <w:szCs w:val="23"/>
        </w:rPr>
        <w:t>定代表人或授权代表人 (签字或印章) ：</w:t>
      </w:r>
    </w:p>
    <w:p>
      <w:pPr>
        <w:spacing w:line="286" w:lineRule="auto"/>
        <w:rPr>
          <w:rFonts w:ascii="Arial"/>
          <w:sz w:val="21"/>
        </w:rPr>
      </w:pPr>
    </w:p>
    <w:p>
      <w:pPr>
        <w:spacing w:line="287" w:lineRule="auto"/>
        <w:rPr>
          <w:rFonts w:ascii="Arial"/>
          <w:sz w:val="21"/>
        </w:rPr>
      </w:pPr>
    </w:p>
    <w:p>
      <w:pPr>
        <w:spacing w:before="75" w:line="235" w:lineRule="auto"/>
        <w:ind w:left="391"/>
        <w:outlineLvl w:val="1"/>
        <w:rPr>
          <w:rFonts w:ascii="宋体" w:hAnsi="宋体" w:eastAsia="宋体" w:cs="宋体"/>
          <w:sz w:val="23"/>
          <w:szCs w:val="23"/>
        </w:rPr>
      </w:pPr>
      <w:r>
        <w:rPr>
          <w:rFonts w:ascii="宋体" w:hAnsi="宋体" w:eastAsia="宋体" w:cs="宋体"/>
          <w:spacing w:val="-10"/>
          <w:position w:val="-1"/>
          <w:sz w:val="23"/>
          <w:szCs w:val="23"/>
        </w:rPr>
        <w:t>磋商日</w:t>
      </w:r>
      <w:r>
        <w:rPr>
          <w:rFonts w:ascii="宋体" w:hAnsi="宋体" w:eastAsia="宋体" w:cs="宋体"/>
          <w:spacing w:val="-8"/>
          <w:position w:val="-1"/>
          <w:sz w:val="23"/>
          <w:szCs w:val="23"/>
        </w:rPr>
        <w:t>期</w:t>
      </w:r>
      <w:r>
        <w:rPr>
          <w:rFonts w:ascii="宋体" w:hAnsi="宋体" w:eastAsia="宋体" w:cs="宋体"/>
          <w:spacing w:val="-5"/>
          <w:position w:val="-1"/>
          <w:sz w:val="23"/>
          <w:szCs w:val="23"/>
        </w:rPr>
        <w:t>：</w:t>
      </w:r>
      <w:r>
        <w:rPr>
          <w:rFonts w:ascii="宋体" w:hAnsi="宋体" w:eastAsia="宋体" w:cs="宋体"/>
          <w:spacing w:val="-5"/>
          <w:position w:val="-1"/>
          <w:sz w:val="23"/>
          <w:szCs w:val="23"/>
          <w:u w:val="single" w:color="auto"/>
        </w:rPr>
        <w:t xml:space="preserve">         </w:t>
      </w:r>
      <w:r>
        <w:rPr>
          <w:rFonts w:ascii="宋体" w:hAnsi="宋体" w:eastAsia="宋体" w:cs="宋体"/>
          <w:spacing w:val="-5"/>
          <w:position w:val="1"/>
          <w:sz w:val="23"/>
          <w:szCs w:val="23"/>
        </w:rPr>
        <w:t>年</w:t>
      </w:r>
      <w:r>
        <w:rPr>
          <w:rFonts w:ascii="宋体" w:hAnsi="宋体" w:eastAsia="宋体" w:cs="宋体"/>
          <w:spacing w:val="-5"/>
          <w:position w:val="-1"/>
          <w:sz w:val="23"/>
          <w:szCs w:val="23"/>
          <w:u w:val="single" w:color="auto"/>
        </w:rPr>
        <w:t xml:space="preserve">         </w:t>
      </w:r>
      <w:r>
        <w:rPr>
          <w:rFonts w:ascii="宋体" w:hAnsi="宋体" w:eastAsia="宋体" w:cs="宋体"/>
          <w:spacing w:val="-5"/>
          <w:position w:val="1"/>
          <w:sz w:val="23"/>
          <w:szCs w:val="23"/>
        </w:rPr>
        <w:t>月</w:t>
      </w:r>
      <w:r>
        <w:rPr>
          <w:rFonts w:ascii="宋体" w:hAnsi="宋体" w:eastAsia="宋体" w:cs="宋体"/>
          <w:spacing w:val="-5"/>
          <w:position w:val="-1"/>
          <w:sz w:val="23"/>
          <w:szCs w:val="23"/>
          <w:u w:val="single" w:color="auto"/>
        </w:rPr>
        <w:t xml:space="preserve">         </w:t>
      </w:r>
      <w:r>
        <w:rPr>
          <w:rFonts w:ascii="宋体" w:hAnsi="宋体" w:eastAsia="宋体" w:cs="宋体"/>
          <w:spacing w:val="-5"/>
          <w:position w:val="1"/>
          <w:sz w:val="23"/>
          <w:szCs w:val="23"/>
        </w:rPr>
        <w:t>日</w:t>
      </w:r>
    </w:p>
    <w:p>
      <w:pPr>
        <w:sectPr>
          <w:footerReference r:id="rId18" w:type="default"/>
          <w:pgSz w:w="11905" w:h="16838"/>
          <w:pgMar w:top="1440" w:right="1803" w:bottom="1440" w:left="1803" w:header="0" w:footer="1134" w:gutter="0"/>
          <w:pgNumType w:fmt="decimal"/>
          <w:cols w:space="0" w:num="1"/>
          <w:rtlGutter w:val="0"/>
          <w:docGrid w:linePitch="0" w:charSpace="0"/>
        </w:sectPr>
      </w:pPr>
    </w:p>
    <w:p>
      <w:pPr>
        <w:spacing w:before="14" w:line="29" w:lineRule="exact"/>
        <w:textAlignment w:val="center"/>
      </w:pPr>
    </w:p>
    <w:p>
      <w:pPr>
        <w:spacing w:before="50" w:line="360" w:lineRule="auto"/>
        <w:ind w:left="36"/>
        <w:jc w:val="both"/>
        <w:rPr>
          <w:rFonts w:ascii="宋体" w:hAnsi="宋体" w:eastAsia="宋体" w:cs="宋体"/>
          <w:sz w:val="30"/>
          <w:szCs w:val="30"/>
        </w:rPr>
      </w:pPr>
      <w:r>
        <w:rPr>
          <w:rFonts w:ascii="宋体" w:hAnsi="宋体" w:eastAsia="宋体" w:cs="宋体"/>
          <w:spacing w:val="-6"/>
          <w:sz w:val="30"/>
          <w:szCs w:val="30"/>
          <w14:textOutline w14:w="5793" w14:cap="sq" w14:cmpd="sng">
            <w14:solidFill>
              <w14:srgbClr w14:val="000000"/>
            </w14:solidFill>
            <w14:prstDash w14:val="solid"/>
            <w14:bevel/>
          </w14:textOutline>
        </w:rPr>
        <w:t>附</w:t>
      </w:r>
      <w:r>
        <w:rPr>
          <w:rFonts w:ascii="宋体" w:hAnsi="宋体" w:eastAsia="宋体" w:cs="宋体"/>
          <w:spacing w:val="-5"/>
          <w:sz w:val="30"/>
          <w:szCs w:val="30"/>
          <w14:textOutline w14:w="5793" w14:cap="sq" w14:cmpd="sng">
            <w14:solidFill>
              <w14:srgbClr w14:val="000000"/>
            </w14:solidFill>
            <w14:prstDash w14:val="solid"/>
            <w14:bevel/>
          </w14:textOutline>
        </w:rPr>
        <w:t>件</w:t>
      </w:r>
      <w:r>
        <w:rPr>
          <w:rFonts w:ascii="宋体" w:hAnsi="宋体" w:eastAsia="宋体" w:cs="宋体"/>
          <w:spacing w:val="-5"/>
          <w:sz w:val="30"/>
          <w:szCs w:val="30"/>
        </w:rPr>
        <w:t xml:space="preserve"> </w:t>
      </w:r>
      <w:r>
        <w:rPr>
          <w:rFonts w:ascii="宋体" w:hAnsi="宋体" w:eastAsia="宋体" w:cs="宋体"/>
          <w:spacing w:val="-5"/>
          <w:sz w:val="30"/>
          <w:szCs w:val="30"/>
          <w14:textOutline w14:w="5793" w14:cap="sq" w14:cmpd="sng">
            <w14:solidFill>
              <w14:srgbClr w14:val="000000"/>
            </w14:solidFill>
            <w14:prstDash w14:val="solid"/>
            <w14:bevel/>
          </w14:textOutline>
        </w:rPr>
        <w:t>2：投标函</w:t>
      </w:r>
    </w:p>
    <w:p>
      <w:pPr>
        <w:spacing w:before="246" w:line="360" w:lineRule="auto"/>
        <w:jc w:val="center"/>
        <w:rPr>
          <w:rFonts w:ascii="宋体" w:hAnsi="宋体" w:eastAsia="宋体" w:cs="宋体"/>
          <w:spacing w:val="11"/>
          <w:sz w:val="24"/>
          <w:szCs w:val="24"/>
        </w:rPr>
      </w:pPr>
      <w:r>
        <w:rPr>
          <w:rFonts w:ascii="宋体" w:hAnsi="宋体" w:eastAsia="宋体" w:cs="宋体"/>
          <w:spacing w:val="9"/>
          <w:sz w:val="30"/>
          <w:szCs w:val="30"/>
          <w14:textOutline w14:w="5793" w14:cap="sq" w14:cmpd="sng">
            <w14:solidFill>
              <w14:srgbClr w14:val="000000"/>
            </w14:solidFill>
            <w14:prstDash w14:val="solid"/>
            <w14:bevel/>
          </w14:textOutline>
        </w:rPr>
        <w:t>投</w:t>
      </w:r>
      <w:r>
        <w:rPr>
          <w:rFonts w:ascii="宋体" w:hAnsi="宋体" w:eastAsia="宋体" w:cs="宋体"/>
          <w:spacing w:val="7"/>
          <w:sz w:val="30"/>
          <w:szCs w:val="30"/>
        </w:rPr>
        <w:t xml:space="preserve">     </w:t>
      </w:r>
      <w:r>
        <w:rPr>
          <w:rFonts w:ascii="宋体" w:hAnsi="宋体" w:eastAsia="宋体" w:cs="宋体"/>
          <w:spacing w:val="7"/>
          <w:sz w:val="30"/>
          <w:szCs w:val="30"/>
          <w14:textOutline w14:w="5793" w14:cap="sq" w14:cmpd="sng">
            <w14:solidFill>
              <w14:srgbClr w14:val="000000"/>
            </w14:solidFill>
            <w14:prstDash w14:val="solid"/>
            <w14:bevel/>
          </w14:textOutline>
        </w:rPr>
        <w:t>标</w:t>
      </w:r>
      <w:r>
        <w:rPr>
          <w:rFonts w:ascii="宋体" w:hAnsi="宋体" w:eastAsia="宋体" w:cs="宋体"/>
          <w:spacing w:val="7"/>
          <w:sz w:val="30"/>
          <w:szCs w:val="30"/>
        </w:rPr>
        <w:t xml:space="preserve">     </w:t>
      </w:r>
      <w:r>
        <w:rPr>
          <w:rFonts w:ascii="宋体" w:hAnsi="宋体" w:eastAsia="宋体" w:cs="宋体"/>
          <w:spacing w:val="7"/>
          <w:sz w:val="30"/>
          <w:szCs w:val="30"/>
          <w14:textOutline w14:w="5793" w14:cap="sq" w14:cmpd="sng">
            <w14:solidFill>
              <w14:srgbClr w14:val="000000"/>
            </w14:solidFill>
            <w14:prstDash w14:val="solid"/>
            <w14:bevel/>
          </w14:textOutline>
        </w:rPr>
        <w:t>函</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lang w:eastAsia="zh-CN"/>
        </w:rPr>
      </w:pPr>
      <w:r>
        <w:rPr>
          <w:rFonts w:ascii="宋体" w:hAnsi="宋体" w:eastAsia="宋体" w:cs="宋体"/>
          <w:spacing w:val="11"/>
          <w:sz w:val="24"/>
          <w:szCs w:val="24"/>
        </w:rPr>
        <w:t>致</w:t>
      </w:r>
      <w:r>
        <w:rPr>
          <w:rFonts w:ascii="宋体" w:hAnsi="宋体" w:eastAsia="宋体" w:cs="宋体"/>
          <w:spacing w:val="9"/>
          <w:sz w:val="24"/>
          <w:szCs w:val="24"/>
        </w:rPr>
        <w:t>：</w:t>
      </w:r>
      <w:r>
        <w:rPr>
          <w:rFonts w:hint="eastAsia" w:ascii="宋体" w:hAnsi="宋体" w:eastAsia="宋体" w:cs="宋体"/>
          <w:spacing w:val="9"/>
          <w:sz w:val="24"/>
          <w:szCs w:val="24"/>
          <w:lang w:val="en-US" w:eastAsia="zh-CN"/>
        </w:rPr>
        <w:t>川楚联合国际工程有限公司</w:t>
      </w:r>
    </w:p>
    <w:p>
      <w:pPr>
        <w:keepNext w:val="0"/>
        <w:keepLines w:val="0"/>
        <w:pageBreakBefore w:val="0"/>
        <w:widowControl/>
        <w:kinsoku/>
        <w:wordWrap/>
        <w:overflowPunct/>
        <w:topLinePunct w:val="0"/>
        <w:autoSpaceDE w:val="0"/>
        <w:autoSpaceDN w:val="0"/>
        <w:bidi w:val="0"/>
        <w:adjustRightInd w:val="0"/>
        <w:snapToGrid w:val="0"/>
        <w:spacing w:line="360" w:lineRule="auto"/>
        <w:ind w:left="0" w:firstLine="540" w:firstLineChars="200"/>
        <w:textAlignment w:val="baseline"/>
        <w:rPr>
          <w:rFonts w:ascii="宋体" w:hAnsi="宋体" w:eastAsia="宋体" w:cs="宋体"/>
          <w:sz w:val="24"/>
          <w:szCs w:val="24"/>
        </w:rPr>
      </w:pPr>
      <w:r>
        <w:rPr>
          <w:rFonts w:ascii="宋体" w:hAnsi="宋体" w:eastAsia="宋体" w:cs="宋体"/>
          <w:spacing w:val="15"/>
          <w:sz w:val="24"/>
          <w:szCs w:val="24"/>
        </w:rPr>
        <w:t>我单位经认真研究上述磋商文件，决定参加本次投标。我方在磋商会议结束后向</w:t>
      </w:r>
      <w:r>
        <w:rPr>
          <w:rFonts w:hint="eastAsia" w:ascii="宋体" w:hAnsi="宋体" w:eastAsia="宋体" w:cs="宋体"/>
          <w:spacing w:val="15"/>
          <w:sz w:val="24"/>
          <w:szCs w:val="24"/>
          <w:lang w:eastAsia="zh-CN"/>
        </w:rPr>
        <w:t>招标方</w:t>
      </w:r>
      <w:r>
        <w:rPr>
          <w:rFonts w:ascii="宋体" w:hAnsi="宋体" w:eastAsia="宋体" w:cs="宋体"/>
          <w:spacing w:val="13"/>
          <w:sz w:val="24"/>
          <w:szCs w:val="24"/>
        </w:rPr>
        <w:t>提交纸质版磋商响应文件一份，并保证其真实性。我方愿承担该项目的实施和保修任</w:t>
      </w:r>
      <w:r>
        <w:rPr>
          <w:rFonts w:ascii="宋体" w:hAnsi="宋体" w:eastAsia="宋体" w:cs="宋体"/>
          <w:spacing w:val="18"/>
          <w:sz w:val="24"/>
          <w:szCs w:val="24"/>
        </w:rPr>
        <w:t>务</w:t>
      </w:r>
      <w:r>
        <w:rPr>
          <w:rFonts w:ascii="宋体" w:hAnsi="宋体" w:eastAsia="宋体" w:cs="宋体"/>
          <w:spacing w:val="16"/>
          <w:sz w:val="24"/>
          <w:szCs w:val="24"/>
        </w:rPr>
        <w:t>，履行磋商文件中对成交单位的要求和应承担的责任和义务。同时我方郑重做出如下声</w:t>
      </w:r>
      <w:r>
        <w:rPr>
          <w:rFonts w:ascii="宋体" w:hAnsi="宋体" w:eastAsia="宋体" w:cs="宋体"/>
          <w:spacing w:val="-1"/>
          <w:sz w:val="24"/>
          <w:szCs w:val="24"/>
        </w:rPr>
        <w:t>明：</w:t>
      </w:r>
    </w:p>
    <w:p>
      <w:pPr>
        <w:keepNext w:val="0"/>
        <w:keepLines w:val="0"/>
        <w:pageBreakBefore w:val="0"/>
        <w:widowControl/>
        <w:kinsoku/>
        <w:wordWrap/>
        <w:overflowPunct/>
        <w:topLinePunct w:val="0"/>
        <w:autoSpaceDE w:val="0"/>
        <w:autoSpaceDN w:val="0"/>
        <w:bidi w:val="0"/>
        <w:adjustRightInd w:val="0"/>
        <w:snapToGrid w:val="0"/>
        <w:spacing w:line="360" w:lineRule="auto"/>
        <w:ind w:left="0" w:firstLine="544" w:firstLineChars="200"/>
        <w:textAlignment w:val="baseline"/>
        <w:rPr>
          <w:rFonts w:ascii="宋体" w:hAnsi="宋体" w:eastAsia="宋体" w:cs="宋体"/>
          <w:sz w:val="24"/>
          <w:szCs w:val="24"/>
        </w:rPr>
      </w:pPr>
      <w:r>
        <w:rPr>
          <w:rFonts w:ascii="宋体" w:hAnsi="宋体" w:eastAsia="宋体" w:cs="宋体"/>
          <w:spacing w:val="16"/>
          <w:position w:val="1"/>
          <w:sz w:val="24"/>
          <w:szCs w:val="24"/>
        </w:rPr>
        <w:t>1、我</w:t>
      </w:r>
      <w:r>
        <w:rPr>
          <w:rFonts w:ascii="宋体" w:hAnsi="宋体" w:eastAsia="宋体" w:cs="宋体"/>
          <w:spacing w:val="11"/>
          <w:position w:val="1"/>
          <w:sz w:val="24"/>
          <w:szCs w:val="24"/>
        </w:rPr>
        <w:t>方</w:t>
      </w:r>
      <w:r>
        <w:rPr>
          <w:rFonts w:ascii="宋体" w:hAnsi="宋体" w:eastAsia="宋体" w:cs="宋体"/>
          <w:spacing w:val="8"/>
          <w:position w:val="1"/>
          <w:sz w:val="24"/>
          <w:szCs w:val="24"/>
        </w:rPr>
        <w:t>完全接受磋商文件中的内容，并将按磋商文件的规定履行责任、义务。</w:t>
      </w:r>
    </w:p>
    <w:p>
      <w:pPr>
        <w:keepNext w:val="0"/>
        <w:keepLines w:val="0"/>
        <w:pageBreakBefore w:val="0"/>
        <w:widowControl/>
        <w:kinsoku/>
        <w:wordWrap/>
        <w:overflowPunct/>
        <w:topLinePunct w:val="0"/>
        <w:autoSpaceDE w:val="0"/>
        <w:autoSpaceDN w:val="0"/>
        <w:bidi w:val="0"/>
        <w:adjustRightInd w:val="0"/>
        <w:snapToGrid w:val="0"/>
        <w:spacing w:line="360" w:lineRule="auto"/>
        <w:ind w:left="0" w:firstLine="568" w:firstLineChars="200"/>
        <w:textAlignment w:val="baseline"/>
        <w:rPr>
          <w:rFonts w:hint="eastAsia" w:ascii="宋体" w:hAnsi="宋体" w:eastAsia="宋体" w:cs="宋体"/>
          <w:sz w:val="24"/>
          <w:szCs w:val="24"/>
          <w:lang w:val="en-US" w:eastAsia="zh-CN"/>
        </w:rPr>
      </w:pPr>
      <w:r>
        <w:rPr>
          <w:rFonts w:ascii="宋体" w:hAnsi="宋体" w:eastAsia="宋体" w:cs="宋体"/>
          <w:spacing w:val="22"/>
          <w:position w:val="1"/>
          <w:sz w:val="24"/>
          <w:szCs w:val="24"/>
        </w:rPr>
        <w:t>2、</w:t>
      </w:r>
      <w:r>
        <w:rPr>
          <w:rFonts w:ascii="宋体" w:hAnsi="宋体" w:eastAsia="宋体" w:cs="宋体"/>
          <w:spacing w:val="11"/>
          <w:position w:val="1"/>
          <w:sz w:val="24"/>
          <w:szCs w:val="24"/>
        </w:rPr>
        <w:t>我方已详细审查全部磋商文件，包括修改文件、参考资料及有关附件，无其他不明</w:t>
      </w:r>
      <w:r>
        <w:rPr>
          <w:rFonts w:hint="eastAsia" w:eastAsia="宋体"/>
          <w:sz w:val="24"/>
          <w:szCs w:val="24"/>
          <w:lang w:val="en-US" w:eastAsia="zh-CN"/>
        </w:rPr>
        <w:t>事项。</w:t>
      </w:r>
    </w:p>
    <w:p>
      <w:pPr>
        <w:keepNext w:val="0"/>
        <w:keepLines w:val="0"/>
        <w:pageBreakBefore w:val="0"/>
        <w:widowControl/>
        <w:kinsoku/>
        <w:wordWrap/>
        <w:overflowPunct/>
        <w:topLinePunct w:val="0"/>
        <w:autoSpaceDE w:val="0"/>
        <w:autoSpaceDN w:val="0"/>
        <w:bidi w:val="0"/>
        <w:adjustRightInd w:val="0"/>
        <w:snapToGrid w:val="0"/>
        <w:spacing w:line="360" w:lineRule="auto"/>
        <w:ind w:left="0" w:firstLine="516" w:firstLineChars="200"/>
        <w:textAlignment w:val="baseline"/>
        <w:outlineLvl w:val="1"/>
        <w:rPr>
          <w:rFonts w:ascii="宋体" w:hAnsi="宋体" w:eastAsia="宋体" w:cs="宋体"/>
          <w:sz w:val="24"/>
          <w:szCs w:val="24"/>
        </w:rPr>
      </w:pPr>
      <w:r>
        <w:rPr>
          <w:rFonts w:ascii="宋体" w:hAnsi="宋体" w:eastAsia="宋体" w:cs="宋体"/>
          <w:spacing w:val="9"/>
          <w:position w:val="1"/>
          <w:sz w:val="24"/>
          <w:szCs w:val="24"/>
        </w:rPr>
        <w:t>3、我方同意提供贵方可能要求的与投标有关的任何证据或资料</w:t>
      </w:r>
      <w:r>
        <w:rPr>
          <w:rFonts w:ascii="宋体" w:hAnsi="宋体" w:eastAsia="宋体" w:cs="宋体"/>
          <w:spacing w:val="8"/>
          <w:position w:val="1"/>
          <w:sz w:val="24"/>
          <w:szCs w:val="24"/>
        </w:rPr>
        <w:t>。</w:t>
      </w:r>
    </w:p>
    <w:p>
      <w:pPr>
        <w:keepNext w:val="0"/>
        <w:keepLines w:val="0"/>
        <w:pageBreakBefore w:val="0"/>
        <w:widowControl/>
        <w:kinsoku/>
        <w:wordWrap/>
        <w:overflowPunct/>
        <w:topLinePunct w:val="0"/>
        <w:autoSpaceDE w:val="0"/>
        <w:autoSpaceDN w:val="0"/>
        <w:bidi w:val="0"/>
        <w:adjustRightInd w:val="0"/>
        <w:snapToGrid w:val="0"/>
        <w:spacing w:line="360" w:lineRule="auto"/>
        <w:ind w:left="0" w:firstLine="552" w:firstLineChars="200"/>
        <w:textAlignment w:val="baseline"/>
        <w:rPr>
          <w:rFonts w:ascii="宋体" w:hAnsi="宋体" w:eastAsia="宋体" w:cs="宋体"/>
          <w:sz w:val="24"/>
          <w:szCs w:val="24"/>
        </w:rPr>
      </w:pPr>
      <w:r>
        <w:rPr>
          <w:rFonts w:ascii="宋体" w:hAnsi="宋体" w:eastAsia="宋体" w:cs="宋体"/>
          <w:spacing w:val="18"/>
          <w:position w:val="1"/>
          <w:sz w:val="24"/>
          <w:szCs w:val="24"/>
        </w:rPr>
        <w:t>4</w:t>
      </w:r>
      <w:r>
        <w:rPr>
          <w:rFonts w:ascii="宋体" w:hAnsi="宋体" w:eastAsia="宋体" w:cs="宋体"/>
          <w:spacing w:val="13"/>
          <w:position w:val="1"/>
          <w:sz w:val="24"/>
          <w:szCs w:val="24"/>
        </w:rPr>
        <w:t>、</w:t>
      </w:r>
      <w:r>
        <w:rPr>
          <w:rFonts w:ascii="宋体" w:hAnsi="宋体" w:eastAsia="宋体" w:cs="宋体"/>
          <w:spacing w:val="9"/>
          <w:position w:val="1"/>
          <w:sz w:val="24"/>
          <w:szCs w:val="24"/>
        </w:rPr>
        <w:t>如果我方成交，我方将按《成交通知书》要求签订、履行合同，承担责任义务。</w:t>
      </w:r>
    </w:p>
    <w:p>
      <w:pPr>
        <w:keepNext w:val="0"/>
        <w:keepLines w:val="0"/>
        <w:pageBreakBefore w:val="0"/>
        <w:widowControl/>
        <w:kinsoku/>
        <w:wordWrap/>
        <w:overflowPunct/>
        <w:topLinePunct w:val="0"/>
        <w:autoSpaceDE w:val="0"/>
        <w:autoSpaceDN w:val="0"/>
        <w:bidi w:val="0"/>
        <w:adjustRightInd w:val="0"/>
        <w:snapToGrid w:val="0"/>
        <w:spacing w:line="360" w:lineRule="auto"/>
        <w:ind w:left="0" w:firstLine="524" w:firstLineChars="200"/>
        <w:textAlignment w:val="baseline"/>
        <w:rPr>
          <w:rFonts w:ascii="宋体" w:hAnsi="宋体" w:eastAsia="宋体" w:cs="宋体"/>
          <w:sz w:val="24"/>
          <w:szCs w:val="24"/>
        </w:rPr>
      </w:pPr>
      <w:r>
        <w:rPr>
          <w:rFonts w:ascii="宋体" w:hAnsi="宋体" w:eastAsia="宋体" w:cs="宋体"/>
          <w:spacing w:val="11"/>
          <w:sz w:val="24"/>
          <w:szCs w:val="24"/>
        </w:rPr>
        <w:t>5、我方同意所递交的磋商响应文件在 90 天的磋商有效期内有效，在此期间我方将受</w:t>
      </w:r>
      <w:r>
        <w:rPr>
          <w:rFonts w:ascii="宋体" w:hAnsi="宋体" w:eastAsia="宋体" w:cs="宋体"/>
          <w:spacing w:val="9"/>
          <w:sz w:val="24"/>
          <w:szCs w:val="24"/>
        </w:rPr>
        <w:t>此</w:t>
      </w:r>
      <w:r>
        <w:rPr>
          <w:rFonts w:ascii="宋体" w:hAnsi="宋体" w:eastAsia="宋体" w:cs="宋体"/>
          <w:spacing w:val="2"/>
          <w:sz w:val="24"/>
          <w:szCs w:val="24"/>
        </w:rPr>
        <w:t>约</w:t>
      </w:r>
      <w:r>
        <w:rPr>
          <w:rFonts w:ascii="宋体" w:hAnsi="宋体" w:eastAsia="宋体" w:cs="宋体"/>
          <w:spacing w:val="1"/>
          <w:sz w:val="24"/>
          <w:szCs w:val="24"/>
        </w:rPr>
        <w:t>束。</w:t>
      </w:r>
    </w:p>
    <w:p>
      <w:pPr>
        <w:keepNext w:val="0"/>
        <w:keepLines w:val="0"/>
        <w:pageBreakBefore w:val="0"/>
        <w:widowControl/>
        <w:kinsoku/>
        <w:wordWrap/>
        <w:overflowPunct/>
        <w:topLinePunct w:val="0"/>
        <w:autoSpaceDE w:val="0"/>
        <w:autoSpaceDN w:val="0"/>
        <w:bidi w:val="0"/>
        <w:adjustRightInd w:val="0"/>
        <w:snapToGrid w:val="0"/>
        <w:spacing w:line="360" w:lineRule="auto"/>
        <w:ind w:left="0" w:firstLine="516" w:firstLineChars="200"/>
        <w:textAlignment w:val="baseline"/>
        <w:outlineLvl w:val="1"/>
        <w:rPr>
          <w:rFonts w:ascii="宋体" w:hAnsi="宋体" w:eastAsia="宋体" w:cs="宋体"/>
          <w:spacing w:val="9"/>
          <w:position w:val="17"/>
          <w:sz w:val="24"/>
          <w:szCs w:val="24"/>
        </w:rPr>
      </w:pPr>
      <w:r>
        <w:rPr>
          <w:rFonts w:ascii="宋体" w:hAnsi="宋体" w:eastAsia="宋体" w:cs="宋体"/>
          <w:spacing w:val="9"/>
          <w:position w:val="17"/>
          <w:sz w:val="24"/>
          <w:szCs w:val="24"/>
        </w:rPr>
        <w:t>6、与投标有关的一切资金往来请使用以下帐户：</w:t>
      </w:r>
    </w:p>
    <w:p>
      <w:pPr>
        <w:keepNext w:val="0"/>
        <w:keepLines w:val="0"/>
        <w:pageBreakBefore w:val="0"/>
        <w:widowControl/>
        <w:kinsoku w:val="0"/>
        <w:wordWrap/>
        <w:overflowPunct/>
        <w:topLinePunct w:val="0"/>
        <w:autoSpaceDE w:val="0"/>
        <w:autoSpaceDN w:val="0"/>
        <w:bidi w:val="0"/>
        <w:adjustRightInd w:val="0"/>
        <w:snapToGrid w:val="0"/>
        <w:spacing w:line="460" w:lineRule="exact"/>
        <w:ind w:left="0" w:firstLine="516" w:firstLineChars="200"/>
        <w:textAlignment w:val="baseline"/>
        <w:rPr>
          <w:rFonts w:ascii="宋体" w:hAnsi="宋体" w:eastAsia="宋体" w:cs="宋体"/>
          <w:spacing w:val="9"/>
          <w:position w:val="17"/>
          <w:sz w:val="24"/>
          <w:szCs w:val="24"/>
        </w:rPr>
      </w:pPr>
      <w:r>
        <w:rPr>
          <w:rFonts w:ascii="宋体" w:hAnsi="宋体" w:eastAsia="宋体" w:cs="宋体"/>
          <w:spacing w:val="9"/>
          <w:position w:val="17"/>
          <w:sz w:val="24"/>
          <w:szCs w:val="24"/>
        </w:rPr>
        <w:t>开户行：</w:t>
      </w:r>
    </w:p>
    <w:p>
      <w:pPr>
        <w:keepNext w:val="0"/>
        <w:keepLines w:val="0"/>
        <w:pageBreakBefore w:val="0"/>
        <w:widowControl/>
        <w:kinsoku w:val="0"/>
        <w:wordWrap/>
        <w:overflowPunct/>
        <w:topLinePunct w:val="0"/>
        <w:autoSpaceDE w:val="0"/>
        <w:autoSpaceDN w:val="0"/>
        <w:bidi w:val="0"/>
        <w:adjustRightInd w:val="0"/>
        <w:snapToGrid w:val="0"/>
        <w:spacing w:line="460" w:lineRule="exact"/>
        <w:ind w:left="0" w:firstLine="516" w:firstLineChars="200"/>
        <w:textAlignment w:val="baseline"/>
        <w:rPr>
          <w:rFonts w:ascii="宋体" w:hAnsi="宋体" w:eastAsia="宋体" w:cs="宋体"/>
          <w:spacing w:val="9"/>
          <w:position w:val="17"/>
          <w:sz w:val="24"/>
          <w:szCs w:val="24"/>
        </w:rPr>
      </w:pPr>
      <w:r>
        <w:rPr>
          <w:rFonts w:ascii="宋体" w:hAnsi="宋体" w:eastAsia="宋体" w:cs="宋体"/>
          <w:spacing w:val="9"/>
          <w:position w:val="17"/>
          <w:sz w:val="24"/>
          <w:szCs w:val="24"/>
        </w:rPr>
        <w:t>户  名：</w:t>
      </w:r>
    </w:p>
    <w:p>
      <w:pPr>
        <w:keepNext w:val="0"/>
        <w:keepLines w:val="0"/>
        <w:pageBreakBefore w:val="0"/>
        <w:widowControl/>
        <w:kinsoku w:val="0"/>
        <w:wordWrap/>
        <w:overflowPunct/>
        <w:topLinePunct w:val="0"/>
        <w:autoSpaceDE w:val="0"/>
        <w:autoSpaceDN w:val="0"/>
        <w:bidi w:val="0"/>
        <w:adjustRightInd w:val="0"/>
        <w:snapToGrid w:val="0"/>
        <w:spacing w:line="460" w:lineRule="exact"/>
        <w:ind w:left="0" w:firstLine="516" w:firstLineChars="200"/>
        <w:textAlignment w:val="baseline"/>
        <w:rPr>
          <w:rFonts w:ascii="宋体" w:hAnsi="宋体" w:eastAsia="宋体" w:cs="宋体"/>
          <w:spacing w:val="9"/>
          <w:position w:val="17"/>
          <w:sz w:val="24"/>
          <w:szCs w:val="24"/>
        </w:rPr>
      </w:pPr>
      <w:r>
        <w:rPr>
          <w:rFonts w:ascii="宋体" w:hAnsi="宋体" w:eastAsia="宋体" w:cs="宋体"/>
          <w:spacing w:val="9"/>
          <w:position w:val="17"/>
          <w:sz w:val="24"/>
          <w:szCs w:val="24"/>
        </w:rPr>
        <w:t>账  号：</w:t>
      </w:r>
    </w:p>
    <w:p>
      <w:pPr>
        <w:keepNext w:val="0"/>
        <w:keepLines w:val="0"/>
        <w:pageBreakBefore w:val="0"/>
        <w:widowControl/>
        <w:kinsoku w:val="0"/>
        <w:wordWrap/>
        <w:overflowPunct/>
        <w:topLinePunct w:val="0"/>
        <w:autoSpaceDE w:val="0"/>
        <w:autoSpaceDN w:val="0"/>
        <w:bidi w:val="0"/>
        <w:adjustRightInd w:val="0"/>
        <w:snapToGrid w:val="0"/>
        <w:spacing w:line="460" w:lineRule="exact"/>
        <w:ind w:left="0" w:firstLine="516" w:firstLineChars="200"/>
        <w:textAlignment w:val="baseline"/>
        <w:outlineLvl w:val="1"/>
        <w:rPr>
          <w:rFonts w:ascii="宋体" w:hAnsi="宋体" w:eastAsia="宋体" w:cs="宋体"/>
          <w:spacing w:val="9"/>
          <w:position w:val="17"/>
          <w:sz w:val="24"/>
          <w:szCs w:val="24"/>
        </w:rPr>
      </w:pPr>
      <w:r>
        <w:rPr>
          <w:rFonts w:hint="eastAsia" w:ascii="宋体" w:hAnsi="宋体" w:eastAsia="宋体" w:cs="宋体"/>
          <w:spacing w:val="9"/>
          <w:position w:val="17"/>
          <w:sz w:val="24"/>
          <w:szCs w:val="24"/>
          <w:lang w:val="en-US" w:eastAsia="zh-CN"/>
        </w:rPr>
        <w:t>7</w:t>
      </w:r>
      <w:r>
        <w:rPr>
          <w:rFonts w:ascii="宋体" w:hAnsi="宋体" w:eastAsia="宋体" w:cs="宋体"/>
          <w:spacing w:val="9"/>
          <w:position w:val="17"/>
          <w:sz w:val="24"/>
          <w:szCs w:val="24"/>
        </w:rPr>
        <w:t>、与投标有关的一切正式信函请使用以下地址：</w:t>
      </w:r>
    </w:p>
    <w:p>
      <w:pPr>
        <w:keepNext w:val="0"/>
        <w:keepLines w:val="0"/>
        <w:pageBreakBefore w:val="0"/>
        <w:widowControl/>
        <w:kinsoku w:val="0"/>
        <w:wordWrap/>
        <w:overflowPunct/>
        <w:topLinePunct w:val="0"/>
        <w:autoSpaceDE w:val="0"/>
        <w:autoSpaceDN w:val="0"/>
        <w:bidi w:val="0"/>
        <w:adjustRightInd w:val="0"/>
        <w:snapToGrid w:val="0"/>
        <w:spacing w:line="460" w:lineRule="exact"/>
        <w:ind w:left="0" w:firstLine="516" w:firstLineChars="200"/>
        <w:textAlignment w:val="baseline"/>
        <w:rPr>
          <w:rFonts w:ascii="宋体" w:hAnsi="宋体" w:eastAsia="宋体" w:cs="宋体"/>
          <w:spacing w:val="9"/>
          <w:position w:val="17"/>
          <w:sz w:val="24"/>
          <w:szCs w:val="24"/>
        </w:rPr>
      </w:pPr>
      <w:r>
        <w:rPr>
          <w:rFonts w:ascii="宋体" w:hAnsi="宋体" w:eastAsia="宋体" w:cs="宋体"/>
          <w:spacing w:val="9"/>
          <w:position w:val="17"/>
          <w:sz w:val="24"/>
          <w:szCs w:val="24"/>
        </w:rPr>
        <w:t>地    址：</w:t>
      </w:r>
    </w:p>
    <w:p>
      <w:pPr>
        <w:keepNext w:val="0"/>
        <w:keepLines w:val="0"/>
        <w:pageBreakBefore w:val="0"/>
        <w:widowControl/>
        <w:kinsoku w:val="0"/>
        <w:wordWrap/>
        <w:overflowPunct/>
        <w:topLinePunct w:val="0"/>
        <w:autoSpaceDE w:val="0"/>
        <w:autoSpaceDN w:val="0"/>
        <w:bidi w:val="0"/>
        <w:adjustRightInd w:val="0"/>
        <w:snapToGrid w:val="0"/>
        <w:spacing w:line="460" w:lineRule="exact"/>
        <w:ind w:left="0" w:firstLine="516" w:firstLineChars="200"/>
        <w:textAlignment w:val="baseline"/>
        <w:rPr>
          <w:rFonts w:ascii="宋体" w:hAnsi="宋体" w:eastAsia="宋体" w:cs="宋体"/>
          <w:spacing w:val="9"/>
          <w:position w:val="17"/>
          <w:sz w:val="24"/>
          <w:szCs w:val="24"/>
        </w:rPr>
      </w:pPr>
      <w:r>
        <w:rPr>
          <w:rFonts w:ascii="宋体" w:hAnsi="宋体" w:eastAsia="宋体" w:cs="宋体"/>
          <w:spacing w:val="9"/>
          <w:position w:val="17"/>
          <w:sz w:val="24"/>
          <w:szCs w:val="24"/>
        </w:rPr>
        <w:t>邮    编：</w:t>
      </w:r>
    </w:p>
    <w:p>
      <w:pPr>
        <w:keepNext w:val="0"/>
        <w:keepLines w:val="0"/>
        <w:pageBreakBefore w:val="0"/>
        <w:widowControl/>
        <w:kinsoku w:val="0"/>
        <w:wordWrap/>
        <w:overflowPunct/>
        <w:topLinePunct w:val="0"/>
        <w:autoSpaceDE w:val="0"/>
        <w:autoSpaceDN w:val="0"/>
        <w:bidi w:val="0"/>
        <w:adjustRightInd w:val="0"/>
        <w:snapToGrid w:val="0"/>
        <w:spacing w:line="460" w:lineRule="exact"/>
        <w:ind w:left="0" w:firstLine="516" w:firstLineChars="200"/>
        <w:textAlignment w:val="baseline"/>
        <w:rPr>
          <w:rFonts w:hint="eastAsia" w:ascii="宋体" w:hAnsi="宋体" w:eastAsia="宋体" w:cs="宋体"/>
          <w:spacing w:val="9"/>
          <w:position w:val="17"/>
          <w:sz w:val="24"/>
          <w:szCs w:val="24"/>
          <w:lang w:val="en-US" w:eastAsia="zh-CN"/>
        </w:rPr>
      </w:pPr>
      <w:r>
        <w:rPr>
          <w:rFonts w:ascii="宋体" w:hAnsi="宋体" w:eastAsia="宋体" w:cs="宋体"/>
          <w:spacing w:val="9"/>
          <w:position w:val="17"/>
          <w:sz w:val="24"/>
          <w:szCs w:val="24"/>
        </w:rPr>
        <w:t>电    话：</w:t>
      </w:r>
    </w:p>
    <w:p>
      <w:pPr>
        <w:keepNext w:val="0"/>
        <w:keepLines w:val="0"/>
        <w:pageBreakBefore w:val="0"/>
        <w:widowControl/>
        <w:kinsoku w:val="0"/>
        <w:wordWrap/>
        <w:overflowPunct/>
        <w:topLinePunct w:val="0"/>
        <w:autoSpaceDE w:val="0"/>
        <w:autoSpaceDN w:val="0"/>
        <w:bidi w:val="0"/>
        <w:adjustRightInd w:val="0"/>
        <w:snapToGrid w:val="0"/>
        <w:spacing w:line="460" w:lineRule="exact"/>
        <w:ind w:left="0" w:firstLine="516" w:firstLineChars="200"/>
        <w:textAlignment w:val="baseline"/>
        <w:rPr>
          <w:rFonts w:hint="eastAsia" w:ascii="宋体" w:hAnsi="宋体" w:eastAsia="宋体" w:cs="宋体"/>
          <w:spacing w:val="9"/>
          <w:position w:val="17"/>
          <w:sz w:val="24"/>
          <w:szCs w:val="24"/>
          <w:lang w:val="en-US" w:eastAsia="zh-CN"/>
        </w:rPr>
      </w:pPr>
      <w:r>
        <w:rPr>
          <w:rFonts w:hint="eastAsia" w:ascii="宋体" w:hAnsi="宋体" w:eastAsia="宋体" w:cs="宋体"/>
          <w:spacing w:val="9"/>
          <w:position w:val="17"/>
          <w:sz w:val="24"/>
          <w:szCs w:val="24"/>
          <w:lang w:val="en-US" w:eastAsia="zh-CN"/>
        </w:rPr>
        <w:t>单位公章：</w:t>
      </w:r>
    </w:p>
    <w:p>
      <w:pPr>
        <w:keepNext w:val="0"/>
        <w:keepLines w:val="0"/>
        <w:pageBreakBefore w:val="0"/>
        <w:widowControl/>
        <w:kinsoku w:val="0"/>
        <w:wordWrap/>
        <w:overflowPunct/>
        <w:topLinePunct w:val="0"/>
        <w:autoSpaceDE w:val="0"/>
        <w:autoSpaceDN w:val="0"/>
        <w:bidi w:val="0"/>
        <w:adjustRightInd w:val="0"/>
        <w:snapToGrid w:val="0"/>
        <w:spacing w:line="460" w:lineRule="exact"/>
        <w:ind w:left="0" w:firstLine="516" w:firstLineChars="200"/>
        <w:textAlignment w:val="baseline"/>
        <w:rPr>
          <w:rFonts w:hint="eastAsia" w:ascii="宋体" w:hAnsi="宋体" w:eastAsia="宋体" w:cs="宋体"/>
          <w:spacing w:val="9"/>
          <w:position w:val="17"/>
          <w:sz w:val="24"/>
          <w:szCs w:val="24"/>
          <w:lang w:val="en-US" w:eastAsia="zh-CN"/>
        </w:rPr>
      </w:pPr>
      <w:r>
        <w:rPr>
          <w:rFonts w:hint="eastAsia" w:ascii="宋体" w:hAnsi="宋体" w:eastAsia="宋体" w:cs="宋体"/>
          <w:spacing w:val="9"/>
          <w:position w:val="17"/>
          <w:sz w:val="24"/>
          <w:szCs w:val="24"/>
          <w:lang w:val="en-US" w:eastAsia="zh-CN"/>
        </w:rPr>
        <w:t>法定代表人或授权代表人签字：</w:t>
      </w:r>
    </w:p>
    <w:p>
      <w:pPr>
        <w:keepNext w:val="0"/>
        <w:keepLines w:val="0"/>
        <w:pageBreakBefore w:val="0"/>
        <w:widowControl/>
        <w:kinsoku w:val="0"/>
        <w:wordWrap/>
        <w:overflowPunct/>
        <w:topLinePunct w:val="0"/>
        <w:autoSpaceDE w:val="0"/>
        <w:autoSpaceDN w:val="0"/>
        <w:bidi w:val="0"/>
        <w:adjustRightInd w:val="0"/>
        <w:snapToGrid w:val="0"/>
        <w:spacing w:line="460" w:lineRule="exact"/>
        <w:ind w:left="0" w:firstLine="516" w:firstLineChars="200"/>
        <w:textAlignment w:val="baseline"/>
        <w:rPr>
          <w:rFonts w:hint="eastAsia" w:ascii="宋体" w:hAnsi="宋体" w:eastAsia="宋体" w:cs="宋体"/>
          <w:spacing w:val="9"/>
          <w:position w:val="17"/>
          <w:sz w:val="24"/>
          <w:szCs w:val="24"/>
          <w:lang w:val="en-US" w:eastAsia="zh-CN"/>
        </w:rPr>
      </w:pPr>
      <w:r>
        <w:rPr>
          <w:rFonts w:hint="eastAsia" w:ascii="宋体" w:hAnsi="宋体" w:eastAsia="宋体" w:cs="宋体"/>
          <w:spacing w:val="9"/>
          <w:position w:val="17"/>
          <w:sz w:val="24"/>
          <w:szCs w:val="24"/>
          <w:lang w:val="en-US" w:eastAsia="zh-CN"/>
        </w:rPr>
        <w:t>磋商日期：       年     月    日</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20" w:firstLineChars="200"/>
        <w:textAlignment w:val="baseline"/>
        <w:sectPr>
          <w:footerReference r:id="rId19" w:type="default"/>
          <w:pgSz w:w="11905" w:h="16838"/>
          <w:pgMar w:top="1440" w:right="1803" w:bottom="1440" w:left="1803" w:header="0" w:footer="1134" w:gutter="0"/>
          <w:pgNumType w:fmt="decimal"/>
          <w:cols w:space="0" w:num="1"/>
          <w:rtlGutter w:val="0"/>
          <w:docGrid w:linePitch="0" w:charSpace="0"/>
        </w:sectPr>
      </w:pPr>
    </w:p>
    <w:p>
      <w:pPr>
        <w:spacing w:before="14" w:line="29" w:lineRule="exact"/>
        <w:textAlignment w:val="center"/>
        <w:rPr>
          <w:sz w:val="30"/>
          <w:szCs w:val="30"/>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both"/>
        <w:textAlignment w:val="baseline"/>
        <w:outlineLvl w:val="9"/>
        <w:rPr>
          <w:rFonts w:ascii="Arial"/>
          <w:sz w:val="30"/>
          <w:szCs w:val="30"/>
        </w:rPr>
      </w:pPr>
      <w:r>
        <w:rPr>
          <w:rFonts w:ascii="宋体" w:hAnsi="宋体" w:eastAsia="宋体" w:cs="宋体"/>
          <w:spacing w:val="-2"/>
          <w:sz w:val="30"/>
          <w:szCs w:val="30"/>
          <w14:textOutline w14:w="5793" w14:cap="sq" w14:cmpd="sng">
            <w14:solidFill>
              <w14:srgbClr w14:val="000000"/>
            </w14:solidFill>
            <w14:prstDash w14:val="solid"/>
            <w14:bevel/>
          </w14:textOutline>
        </w:rPr>
        <w:t>附件</w:t>
      </w:r>
      <w:r>
        <w:rPr>
          <w:rFonts w:ascii="宋体" w:hAnsi="宋体" w:eastAsia="宋体" w:cs="宋体"/>
          <w:spacing w:val="-2"/>
          <w:sz w:val="30"/>
          <w:szCs w:val="30"/>
        </w:rPr>
        <w:t xml:space="preserve"> </w:t>
      </w:r>
      <w:r>
        <w:rPr>
          <w:rFonts w:ascii="宋体" w:hAnsi="宋体" w:eastAsia="宋体" w:cs="宋体"/>
          <w:spacing w:val="-2"/>
          <w:sz w:val="30"/>
          <w:szCs w:val="30"/>
          <w14:textOutline w14:w="5793" w14:cap="sq" w14:cmpd="sng">
            <w14:solidFill>
              <w14:srgbClr w14:val="000000"/>
            </w14:solidFill>
            <w14:prstDash w14:val="solid"/>
            <w14:bevel/>
          </w14:textOutline>
        </w:rPr>
        <w:t>3：法人授权函</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ascii="宋体" w:hAnsi="宋体" w:eastAsia="宋体" w:cs="宋体"/>
          <w:sz w:val="30"/>
          <w:szCs w:val="30"/>
        </w:rPr>
      </w:pPr>
      <w:r>
        <w:rPr>
          <w:rFonts w:ascii="宋体" w:hAnsi="宋体" w:eastAsia="宋体" w:cs="宋体"/>
          <w:spacing w:val="8"/>
          <w:sz w:val="30"/>
          <w:szCs w:val="30"/>
          <w14:textOutline w14:w="5793" w14:cap="sq" w14:cmpd="sng">
            <w14:solidFill>
              <w14:srgbClr w14:val="000000"/>
            </w14:solidFill>
            <w14:prstDash w14:val="solid"/>
            <w14:bevel/>
          </w14:textOutline>
        </w:rPr>
        <w:t>法人授权</w:t>
      </w:r>
      <w:r>
        <w:rPr>
          <w:rFonts w:ascii="宋体" w:hAnsi="宋体" w:eastAsia="宋体" w:cs="宋体"/>
          <w:spacing w:val="7"/>
          <w:sz w:val="30"/>
          <w:szCs w:val="30"/>
          <w14:textOutline w14:w="5793" w14:cap="sq" w14:cmpd="sng">
            <w14:solidFill>
              <w14:srgbClr w14:val="000000"/>
            </w14:solidFill>
            <w14:prstDash w14:val="solid"/>
            <w14:bevel/>
          </w14:textOutline>
        </w:rPr>
        <w:t>函</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rPr>
          <w:rFonts w:ascii="宋体" w:hAnsi="宋体" w:eastAsia="宋体" w:cs="宋体"/>
          <w:spacing w:val="9"/>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rPr>
          <w:rFonts w:hint="eastAsia" w:ascii="宋体" w:hAnsi="宋体" w:eastAsia="宋体" w:cs="宋体"/>
          <w:sz w:val="24"/>
          <w:szCs w:val="24"/>
          <w:lang w:eastAsia="zh-CN"/>
        </w:rPr>
      </w:pPr>
      <w:r>
        <w:rPr>
          <w:rFonts w:ascii="宋体" w:hAnsi="宋体" w:eastAsia="宋体" w:cs="宋体"/>
          <w:spacing w:val="9"/>
          <w:sz w:val="24"/>
          <w:szCs w:val="24"/>
        </w:rPr>
        <w:t>致 ：</w:t>
      </w:r>
      <w:r>
        <w:rPr>
          <w:rFonts w:hint="eastAsia" w:ascii="宋体" w:hAnsi="宋体" w:eastAsia="宋体" w:cs="宋体"/>
          <w:spacing w:val="9"/>
          <w:sz w:val="24"/>
          <w:szCs w:val="24"/>
          <w:lang w:val="en-US" w:eastAsia="zh-CN"/>
        </w:rPr>
        <w:t>川楚联合国际工程有限公司</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12" w:firstLineChars="200"/>
        <w:textAlignment w:val="baseline"/>
        <w:rPr>
          <w:rFonts w:ascii="宋体" w:hAnsi="宋体" w:eastAsia="宋体" w:cs="宋体"/>
          <w:sz w:val="24"/>
          <w:szCs w:val="24"/>
        </w:rPr>
      </w:pPr>
      <w:r>
        <w:rPr>
          <w:rFonts w:ascii="宋体" w:hAnsi="宋体" w:eastAsia="宋体" w:cs="宋体"/>
          <w:spacing w:val="8"/>
          <w:sz w:val="24"/>
          <w:szCs w:val="24"/>
        </w:rPr>
        <w:t>本授权函</w:t>
      </w:r>
      <w:r>
        <w:rPr>
          <w:rFonts w:ascii="宋体" w:hAnsi="宋体" w:eastAsia="宋体" w:cs="宋体"/>
          <w:spacing w:val="7"/>
          <w:sz w:val="24"/>
          <w:szCs w:val="24"/>
        </w:rPr>
        <w:t>声</w:t>
      </w:r>
      <w:r>
        <w:rPr>
          <w:rFonts w:ascii="宋体" w:hAnsi="宋体" w:eastAsia="宋体" w:cs="宋体"/>
          <w:spacing w:val="4"/>
          <w:sz w:val="24"/>
          <w:szCs w:val="24"/>
        </w:rPr>
        <w:t>明：</w:t>
      </w:r>
      <w:r>
        <w:rPr>
          <w:rFonts w:ascii="宋体" w:hAnsi="宋体" w:eastAsia="宋体" w:cs="宋体"/>
          <w:spacing w:val="4"/>
          <w:sz w:val="24"/>
          <w:szCs w:val="24"/>
          <w:u w:val="single" w:color="auto"/>
        </w:rPr>
        <w:t xml:space="preserve">             (投标人全称)        </w:t>
      </w:r>
      <w:r>
        <w:rPr>
          <w:rFonts w:ascii="宋体" w:hAnsi="宋体" w:eastAsia="宋体" w:cs="宋体"/>
          <w:spacing w:val="4"/>
          <w:sz w:val="24"/>
          <w:szCs w:val="24"/>
        </w:rPr>
        <w:t xml:space="preserve"> 任命</w:t>
      </w:r>
      <w:r>
        <w:rPr>
          <w:rFonts w:ascii="宋体" w:hAnsi="宋体" w:eastAsia="宋体" w:cs="宋体"/>
          <w:spacing w:val="4"/>
          <w:sz w:val="24"/>
          <w:szCs w:val="24"/>
          <w:u w:val="single" w:color="auto"/>
        </w:rPr>
        <w:t xml:space="preserve">  (被授权人姓名、职务)</w:t>
      </w:r>
      <w:r>
        <w:rPr>
          <w:rFonts w:ascii="宋体" w:hAnsi="宋体" w:eastAsia="宋体" w:cs="宋体"/>
          <w:spacing w:val="10"/>
          <w:sz w:val="24"/>
          <w:szCs w:val="24"/>
        </w:rPr>
        <w:t>为我公</w:t>
      </w:r>
      <w:r>
        <w:rPr>
          <w:rFonts w:ascii="宋体" w:hAnsi="宋体" w:eastAsia="宋体" w:cs="宋体"/>
          <w:spacing w:val="7"/>
          <w:sz w:val="24"/>
          <w:szCs w:val="24"/>
        </w:rPr>
        <w:t>司</w:t>
      </w:r>
      <w:r>
        <w:rPr>
          <w:rFonts w:ascii="宋体" w:hAnsi="宋体" w:eastAsia="宋体" w:cs="宋体"/>
          <w:spacing w:val="5"/>
          <w:sz w:val="24"/>
          <w:szCs w:val="24"/>
        </w:rPr>
        <w:t>的授权代表人，参与“</w:t>
      </w:r>
      <w:r>
        <w:rPr>
          <w:rFonts w:ascii="宋体" w:hAnsi="宋体" w:eastAsia="宋体" w:cs="宋体"/>
          <w:spacing w:val="5"/>
          <w:sz w:val="24"/>
          <w:szCs w:val="24"/>
          <w:u w:val="single" w:color="auto"/>
        </w:rPr>
        <w:t xml:space="preserve">                     </w:t>
      </w:r>
      <w:r>
        <w:rPr>
          <w:rFonts w:ascii="宋体" w:hAnsi="宋体" w:eastAsia="宋体" w:cs="宋体"/>
          <w:spacing w:val="5"/>
          <w:sz w:val="24"/>
          <w:szCs w:val="24"/>
        </w:rPr>
        <w:t xml:space="preserve"> ”的投标活动，以投标人的名义签署</w:t>
      </w:r>
      <w:r>
        <w:rPr>
          <w:rFonts w:ascii="宋体" w:hAnsi="宋体" w:eastAsia="宋体" w:cs="宋体"/>
          <w:sz w:val="24"/>
          <w:szCs w:val="24"/>
        </w:rPr>
        <w:t xml:space="preserve"> </w:t>
      </w:r>
      <w:r>
        <w:rPr>
          <w:rFonts w:ascii="宋体" w:hAnsi="宋体" w:eastAsia="宋体" w:cs="宋体"/>
          <w:spacing w:val="18"/>
          <w:sz w:val="24"/>
          <w:szCs w:val="24"/>
        </w:rPr>
        <w:t>磋</w:t>
      </w:r>
      <w:r>
        <w:rPr>
          <w:rFonts w:ascii="宋体" w:hAnsi="宋体" w:eastAsia="宋体" w:cs="宋体"/>
          <w:spacing w:val="14"/>
          <w:sz w:val="24"/>
          <w:szCs w:val="24"/>
        </w:rPr>
        <w:t>商</w:t>
      </w:r>
      <w:r>
        <w:rPr>
          <w:rFonts w:ascii="宋体" w:hAnsi="宋体" w:eastAsia="宋体" w:cs="宋体"/>
          <w:spacing w:val="9"/>
          <w:sz w:val="24"/>
          <w:szCs w:val="24"/>
        </w:rPr>
        <w:t>响应文件、进行合同洽谈、签署合同和全权处理与之有关的一切事务。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ascii="Arial"/>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20" w:firstLineChars="200"/>
        <w:textAlignment w:val="baseline"/>
        <w:rPr>
          <w:rFonts w:ascii="宋体" w:hAnsi="宋体" w:eastAsia="宋体" w:cs="宋体"/>
          <w:sz w:val="24"/>
          <w:szCs w:val="24"/>
        </w:rPr>
      </w:pPr>
      <w:r>
        <w:rPr>
          <w:rFonts w:ascii="宋体" w:hAnsi="宋体" w:eastAsia="宋体" w:cs="宋体"/>
          <w:spacing w:val="10"/>
          <w:sz w:val="24"/>
          <w:szCs w:val="24"/>
        </w:rPr>
        <w:t>特</w:t>
      </w:r>
      <w:r>
        <w:rPr>
          <w:rFonts w:ascii="宋体" w:hAnsi="宋体" w:eastAsia="宋体" w:cs="宋体"/>
          <w:spacing w:val="8"/>
          <w:sz w:val="24"/>
          <w:szCs w:val="24"/>
        </w:rPr>
        <w:t>签字如下，以资证明。</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0" w:firstLineChars="200"/>
        <w:textAlignment w:val="baseline"/>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74" w:line="226" w:lineRule="auto"/>
        <w:ind w:left="390"/>
        <w:rPr>
          <w:rFonts w:ascii="宋体" w:hAnsi="宋体" w:eastAsia="宋体" w:cs="宋体"/>
          <w:sz w:val="23"/>
          <w:szCs w:val="23"/>
        </w:rPr>
      </w:pPr>
      <w:r>
        <w:rPr>
          <w:rFonts w:ascii="宋体" w:hAnsi="宋体" w:eastAsia="宋体" w:cs="宋体"/>
          <w:spacing w:val="7"/>
          <w:sz w:val="23"/>
          <w:szCs w:val="23"/>
        </w:rPr>
        <w:t xml:space="preserve">报价人名称 (盖章) </w:t>
      </w:r>
      <w:r>
        <w:rPr>
          <w:rFonts w:ascii="宋体" w:hAnsi="宋体" w:eastAsia="宋体" w:cs="宋体"/>
          <w:spacing w:val="6"/>
          <w:sz w:val="23"/>
          <w:szCs w:val="23"/>
        </w:rPr>
        <w:t>：</w:t>
      </w:r>
    </w:p>
    <w:p>
      <w:pPr>
        <w:spacing w:line="273" w:lineRule="auto"/>
        <w:rPr>
          <w:rFonts w:ascii="Arial"/>
          <w:sz w:val="21"/>
        </w:rPr>
      </w:pPr>
    </w:p>
    <w:p>
      <w:pPr>
        <w:spacing w:line="274" w:lineRule="auto"/>
        <w:rPr>
          <w:rFonts w:ascii="Arial"/>
          <w:sz w:val="21"/>
        </w:rPr>
      </w:pPr>
    </w:p>
    <w:p>
      <w:pPr>
        <w:spacing w:before="75" w:line="227" w:lineRule="auto"/>
        <w:ind w:left="392"/>
        <w:rPr>
          <w:rFonts w:ascii="宋体" w:hAnsi="宋体" w:eastAsia="宋体" w:cs="宋体"/>
          <w:sz w:val="23"/>
          <w:szCs w:val="23"/>
        </w:rPr>
      </w:pPr>
      <w:r>
        <w:rPr>
          <w:rFonts w:ascii="宋体" w:hAnsi="宋体" w:eastAsia="宋体" w:cs="宋体"/>
          <w:spacing w:val="10"/>
          <w:sz w:val="23"/>
          <w:szCs w:val="23"/>
        </w:rPr>
        <w:t>法</w:t>
      </w:r>
      <w:r>
        <w:rPr>
          <w:rFonts w:ascii="宋体" w:hAnsi="宋体" w:eastAsia="宋体" w:cs="宋体"/>
          <w:spacing w:val="8"/>
          <w:sz w:val="23"/>
          <w:szCs w:val="23"/>
        </w:rPr>
        <w:t>定代表人或授权代表人 (签字或印章) ：</w:t>
      </w:r>
    </w:p>
    <w:p>
      <w:pPr>
        <w:spacing w:line="286" w:lineRule="auto"/>
        <w:rPr>
          <w:rFonts w:ascii="Arial"/>
          <w:sz w:val="21"/>
        </w:rPr>
      </w:pPr>
    </w:p>
    <w:p>
      <w:pPr>
        <w:spacing w:line="287" w:lineRule="auto"/>
        <w:rPr>
          <w:rFonts w:ascii="Arial"/>
          <w:sz w:val="21"/>
        </w:rPr>
      </w:pPr>
    </w:p>
    <w:p>
      <w:pPr>
        <w:spacing w:before="75" w:line="235" w:lineRule="auto"/>
        <w:ind w:left="391"/>
        <w:outlineLvl w:val="9"/>
        <w:rPr>
          <w:rFonts w:ascii="宋体" w:hAnsi="宋体" w:eastAsia="宋体" w:cs="宋体"/>
          <w:sz w:val="23"/>
          <w:szCs w:val="23"/>
        </w:rPr>
      </w:pPr>
      <w:r>
        <w:rPr>
          <w:rFonts w:ascii="宋体" w:hAnsi="宋体" w:eastAsia="宋体" w:cs="宋体"/>
          <w:spacing w:val="-10"/>
          <w:position w:val="-1"/>
          <w:sz w:val="23"/>
          <w:szCs w:val="23"/>
        </w:rPr>
        <w:t>磋商日</w:t>
      </w:r>
      <w:r>
        <w:rPr>
          <w:rFonts w:ascii="宋体" w:hAnsi="宋体" w:eastAsia="宋体" w:cs="宋体"/>
          <w:spacing w:val="-8"/>
          <w:position w:val="-1"/>
          <w:sz w:val="23"/>
          <w:szCs w:val="23"/>
        </w:rPr>
        <w:t>期</w:t>
      </w:r>
      <w:r>
        <w:rPr>
          <w:rFonts w:ascii="宋体" w:hAnsi="宋体" w:eastAsia="宋体" w:cs="宋体"/>
          <w:spacing w:val="-5"/>
          <w:position w:val="-1"/>
          <w:sz w:val="23"/>
          <w:szCs w:val="23"/>
        </w:rPr>
        <w:t>：</w:t>
      </w:r>
      <w:r>
        <w:rPr>
          <w:rFonts w:ascii="宋体" w:hAnsi="宋体" w:eastAsia="宋体" w:cs="宋体"/>
          <w:spacing w:val="-5"/>
          <w:position w:val="-1"/>
          <w:sz w:val="23"/>
          <w:szCs w:val="23"/>
          <w:u w:val="single" w:color="auto"/>
        </w:rPr>
        <w:t xml:space="preserve">         </w:t>
      </w:r>
      <w:r>
        <w:rPr>
          <w:rFonts w:ascii="宋体" w:hAnsi="宋体" w:eastAsia="宋体" w:cs="宋体"/>
          <w:spacing w:val="-5"/>
          <w:position w:val="1"/>
          <w:sz w:val="23"/>
          <w:szCs w:val="23"/>
        </w:rPr>
        <w:t>年</w:t>
      </w:r>
      <w:r>
        <w:rPr>
          <w:rFonts w:ascii="宋体" w:hAnsi="宋体" w:eastAsia="宋体" w:cs="宋体"/>
          <w:spacing w:val="-5"/>
          <w:position w:val="-1"/>
          <w:sz w:val="23"/>
          <w:szCs w:val="23"/>
          <w:u w:val="single" w:color="auto"/>
        </w:rPr>
        <w:t xml:space="preserve">         </w:t>
      </w:r>
      <w:r>
        <w:rPr>
          <w:rFonts w:ascii="宋体" w:hAnsi="宋体" w:eastAsia="宋体" w:cs="宋体"/>
          <w:spacing w:val="-5"/>
          <w:position w:val="1"/>
          <w:sz w:val="23"/>
          <w:szCs w:val="23"/>
        </w:rPr>
        <w:t>月</w:t>
      </w:r>
      <w:r>
        <w:rPr>
          <w:rFonts w:ascii="宋体" w:hAnsi="宋体" w:eastAsia="宋体" w:cs="宋体"/>
          <w:spacing w:val="-5"/>
          <w:position w:val="-1"/>
          <w:sz w:val="23"/>
          <w:szCs w:val="23"/>
          <w:u w:val="single" w:color="auto"/>
        </w:rPr>
        <w:t xml:space="preserve">         </w:t>
      </w:r>
      <w:r>
        <w:rPr>
          <w:rFonts w:ascii="宋体" w:hAnsi="宋体" w:eastAsia="宋体" w:cs="宋体"/>
          <w:spacing w:val="-5"/>
          <w:position w:val="1"/>
          <w:sz w:val="23"/>
          <w:szCs w:val="23"/>
        </w:rPr>
        <w:t>日</w:t>
      </w:r>
    </w:p>
    <w:p>
      <w:pPr>
        <w:spacing w:line="285" w:lineRule="auto"/>
        <w:rPr>
          <w:rFonts w:ascii="Arial"/>
          <w:sz w:val="21"/>
        </w:rPr>
      </w:pPr>
    </w:p>
    <w:p>
      <w:pPr>
        <w:spacing w:line="285" w:lineRule="auto"/>
        <w:rPr>
          <w:rFonts w:ascii="Arial"/>
          <w:sz w:val="21"/>
        </w:rPr>
      </w:pPr>
    </w:p>
    <w:p>
      <w:pPr>
        <w:spacing w:before="76" w:line="232" w:lineRule="auto"/>
        <w:ind w:left="428"/>
        <w:rPr>
          <w:rFonts w:ascii="宋体" w:hAnsi="宋体" w:eastAsia="宋体" w:cs="宋体"/>
          <w:sz w:val="23"/>
          <w:szCs w:val="23"/>
        </w:rPr>
      </w:pPr>
      <w:r>
        <w:rPr>
          <w:rFonts w:ascii="宋体" w:hAnsi="宋体" w:eastAsia="宋体" w:cs="宋体"/>
          <w:spacing w:val="13"/>
          <w:sz w:val="23"/>
          <w:szCs w:val="23"/>
        </w:rPr>
        <w:t>注</w:t>
      </w:r>
      <w:r>
        <w:rPr>
          <w:rFonts w:ascii="宋体" w:hAnsi="宋体" w:eastAsia="宋体" w:cs="宋体"/>
          <w:spacing w:val="9"/>
          <w:sz w:val="23"/>
          <w:szCs w:val="23"/>
        </w:rPr>
        <w:t>：后附法定代表人及被授权人身份证复印件正反面。</w:t>
      </w:r>
    </w:p>
    <w:p>
      <w:pPr>
        <w:sectPr>
          <w:footerReference r:id="rId20" w:type="default"/>
          <w:pgSz w:w="11905" w:h="16838"/>
          <w:pgMar w:top="1440" w:right="1803" w:bottom="1440" w:left="1803" w:header="0" w:footer="1134" w:gutter="0"/>
          <w:pgNumType w:fmt="decimal"/>
          <w:cols w:space="0" w:num="1"/>
          <w:rtlGutter w:val="0"/>
          <w:docGrid w:linePitch="0" w:charSpace="0"/>
        </w:sectPr>
      </w:pPr>
    </w:p>
    <w:p>
      <w:pPr>
        <w:spacing w:before="50" w:line="360" w:lineRule="auto"/>
        <w:ind w:left="36"/>
        <w:jc w:val="both"/>
        <w:outlineLvl w:val="9"/>
        <w:rPr>
          <w:rFonts w:ascii="Arial"/>
          <w:sz w:val="30"/>
          <w:szCs w:val="30"/>
        </w:rPr>
      </w:pPr>
      <w:r>
        <w:rPr>
          <w:rFonts w:ascii="宋体" w:hAnsi="宋体" w:eastAsia="宋体" w:cs="宋体"/>
          <w:spacing w:val="-6"/>
          <w:sz w:val="30"/>
          <w:szCs w:val="30"/>
          <w14:textOutline w14:w="5793" w14:cap="sq" w14:cmpd="sng">
            <w14:solidFill>
              <w14:srgbClr w14:val="000000"/>
            </w14:solidFill>
            <w14:prstDash w14:val="solid"/>
            <w14:bevel/>
          </w14:textOutline>
        </w:rPr>
        <w:t>附</w:t>
      </w:r>
      <w:r>
        <w:rPr>
          <w:rFonts w:ascii="宋体" w:hAnsi="宋体" w:eastAsia="宋体" w:cs="宋体"/>
          <w:spacing w:val="-5"/>
          <w:sz w:val="30"/>
          <w:szCs w:val="30"/>
          <w14:textOutline w14:w="5793" w14:cap="sq" w14:cmpd="sng">
            <w14:solidFill>
              <w14:srgbClr w14:val="000000"/>
            </w14:solidFill>
            <w14:prstDash w14:val="solid"/>
            <w14:bevel/>
          </w14:textOutline>
        </w:rPr>
        <w:t>件</w:t>
      </w:r>
      <w:r>
        <w:rPr>
          <w:rFonts w:ascii="宋体" w:hAnsi="宋体" w:eastAsia="宋体" w:cs="宋体"/>
          <w:spacing w:val="-5"/>
          <w:sz w:val="30"/>
          <w:szCs w:val="30"/>
        </w:rPr>
        <w:t xml:space="preserve"> </w:t>
      </w:r>
      <w:r>
        <w:rPr>
          <w:rFonts w:ascii="宋体" w:hAnsi="宋体" w:eastAsia="宋体" w:cs="宋体"/>
          <w:spacing w:val="-5"/>
          <w:sz w:val="30"/>
          <w:szCs w:val="30"/>
          <w14:textOutline w14:w="5793" w14:cap="sq" w14:cmpd="sng">
            <w14:solidFill>
              <w14:srgbClr w14:val="000000"/>
            </w14:solidFill>
            <w14:prstDash w14:val="solid"/>
            <w14:bevel/>
          </w14:textOutline>
        </w:rPr>
        <w:t>4：承诺函</w:t>
      </w:r>
    </w:p>
    <w:p>
      <w:pPr>
        <w:spacing w:before="100" w:line="360" w:lineRule="auto"/>
        <w:jc w:val="center"/>
        <w:rPr>
          <w:rFonts w:ascii="宋体" w:hAnsi="宋体" w:eastAsia="宋体" w:cs="宋体"/>
          <w:sz w:val="30"/>
          <w:szCs w:val="30"/>
        </w:rPr>
      </w:pPr>
      <w:r>
        <w:rPr>
          <w:rFonts w:ascii="宋体" w:hAnsi="宋体" w:eastAsia="宋体" w:cs="宋体"/>
          <w:spacing w:val="7"/>
          <w:sz w:val="30"/>
          <w:szCs w:val="30"/>
          <w14:textOutline w14:w="5793" w14:cap="sq" w14:cmpd="sng">
            <w14:solidFill>
              <w14:srgbClr w14:val="000000"/>
            </w14:solidFill>
            <w14:prstDash w14:val="solid"/>
            <w14:bevel/>
          </w14:textOutline>
        </w:rPr>
        <w:t>承</w:t>
      </w:r>
      <w:r>
        <w:rPr>
          <w:rFonts w:ascii="宋体" w:hAnsi="宋体" w:eastAsia="宋体" w:cs="宋体"/>
          <w:spacing w:val="6"/>
          <w:sz w:val="30"/>
          <w:szCs w:val="30"/>
          <w14:textOutline w14:w="5793" w14:cap="sq" w14:cmpd="sng">
            <w14:solidFill>
              <w14:srgbClr w14:val="000000"/>
            </w14:solidFill>
            <w14:prstDash w14:val="solid"/>
            <w14:bevel/>
          </w14:textOutline>
        </w:rPr>
        <w:t>诺函</w:t>
      </w:r>
    </w:p>
    <w:p>
      <w:pPr>
        <w:spacing w:line="362"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lang w:eastAsia="zh-CN"/>
        </w:rPr>
      </w:pPr>
      <w:r>
        <w:rPr>
          <w:rFonts w:ascii="宋体" w:hAnsi="宋体" w:eastAsia="宋体" w:cs="宋体"/>
          <w:spacing w:val="9"/>
          <w:sz w:val="24"/>
          <w:szCs w:val="24"/>
        </w:rPr>
        <w:t>致 ：</w:t>
      </w:r>
      <w:r>
        <w:rPr>
          <w:rFonts w:hint="eastAsia" w:ascii="宋体" w:hAnsi="宋体" w:eastAsia="宋体" w:cs="宋体"/>
          <w:spacing w:val="9"/>
          <w:sz w:val="24"/>
          <w:szCs w:val="24"/>
          <w:lang w:val="en-US" w:eastAsia="zh-CN"/>
        </w:rPr>
        <w:t>川楚联合国际工程有限公司</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520" w:firstLineChars="200"/>
        <w:textAlignment w:val="baseline"/>
        <w:rPr>
          <w:rFonts w:ascii="宋体" w:hAnsi="宋体" w:eastAsia="宋体" w:cs="宋体"/>
          <w:sz w:val="24"/>
          <w:szCs w:val="24"/>
        </w:rPr>
      </w:pPr>
      <w:r>
        <w:rPr>
          <w:rFonts w:ascii="宋体" w:hAnsi="宋体" w:eastAsia="宋体" w:cs="宋体"/>
          <w:spacing w:val="10"/>
          <w:sz w:val="24"/>
          <w:szCs w:val="24"/>
        </w:rPr>
        <w:t>我方参加</w:t>
      </w:r>
      <w:r>
        <w:rPr>
          <w:rFonts w:ascii="宋体" w:hAnsi="宋体" w:eastAsia="宋体" w:cs="宋体"/>
          <w:spacing w:val="7"/>
          <w:sz w:val="24"/>
          <w:szCs w:val="24"/>
        </w:rPr>
        <w:t>了</w:t>
      </w:r>
      <w:r>
        <w:rPr>
          <w:rFonts w:ascii="宋体" w:hAnsi="宋体" w:eastAsia="宋体" w:cs="宋体"/>
          <w:spacing w:val="5"/>
          <w:sz w:val="24"/>
          <w:szCs w:val="24"/>
          <w:u w:val="single" w:color="auto"/>
        </w:rPr>
        <w:t xml:space="preserve">             </w:t>
      </w:r>
      <w:r>
        <w:rPr>
          <w:rFonts w:ascii="宋体" w:hAnsi="宋体" w:eastAsia="宋体" w:cs="宋体"/>
          <w:spacing w:val="5"/>
          <w:sz w:val="24"/>
          <w:szCs w:val="24"/>
        </w:rPr>
        <w:t xml:space="preserve"> (项目名称)</w:t>
      </w:r>
      <w:r>
        <w:rPr>
          <w:rFonts w:ascii="宋体" w:hAnsi="宋体" w:eastAsia="宋体" w:cs="宋体"/>
          <w:spacing w:val="5"/>
          <w:sz w:val="24"/>
          <w:szCs w:val="24"/>
          <w:u w:val="single" w:color="auto"/>
        </w:rPr>
        <w:t xml:space="preserve">        </w:t>
      </w:r>
      <w:r>
        <w:rPr>
          <w:rFonts w:ascii="宋体" w:hAnsi="宋体" w:eastAsia="宋体" w:cs="宋体"/>
          <w:spacing w:val="5"/>
          <w:sz w:val="24"/>
          <w:szCs w:val="24"/>
        </w:rPr>
        <w:t>合同段</w:t>
      </w:r>
      <w:r>
        <w:rPr>
          <w:rFonts w:hint="eastAsia" w:ascii="宋体" w:hAnsi="宋体" w:eastAsia="宋体" w:cs="宋体"/>
          <w:spacing w:val="5"/>
          <w:sz w:val="24"/>
          <w:szCs w:val="24"/>
          <w:lang w:eastAsia="zh-CN"/>
        </w:rPr>
        <w:t>（</w:t>
      </w:r>
      <w:r>
        <w:rPr>
          <w:rFonts w:hint="eastAsia" w:ascii="宋体" w:hAnsi="宋体" w:eastAsia="宋体" w:cs="宋体"/>
          <w:spacing w:val="5"/>
          <w:sz w:val="24"/>
          <w:szCs w:val="24"/>
          <w:lang w:val="en-US" w:eastAsia="zh-CN"/>
        </w:rPr>
        <w:t>包段号</w:t>
      </w:r>
      <w:r>
        <w:rPr>
          <w:rFonts w:hint="eastAsia" w:ascii="宋体" w:hAnsi="宋体" w:eastAsia="宋体" w:cs="宋体"/>
          <w:spacing w:val="5"/>
          <w:sz w:val="24"/>
          <w:szCs w:val="24"/>
          <w:lang w:eastAsia="zh-CN"/>
        </w:rPr>
        <w:t>）</w:t>
      </w:r>
      <w:r>
        <w:rPr>
          <w:rFonts w:ascii="宋体" w:hAnsi="宋体" w:eastAsia="宋体" w:cs="宋体"/>
          <w:spacing w:val="5"/>
          <w:sz w:val="24"/>
          <w:szCs w:val="24"/>
        </w:rPr>
        <w:t>施工投标，若我方成交，我方在此</w:t>
      </w:r>
      <w:r>
        <w:rPr>
          <w:rFonts w:ascii="宋体" w:hAnsi="宋体" w:eastAsia="宋体" w:cs="宋体"/>
          <w:spacing w:val="4"/>
          <w:sz w:val="24"/>
          <w:szCs w:val="24"/>
        </w:rPr>
        <w:t>承</w:t>
      </w:r>
      <w:r>
        <w:rPr>
          <w:rFonts w:ascii="宋体" w:hAnsi="宋体" w:eastAsia="宋体" w:cs="宋体"/>
          <w:spacing w:val="3"/>
          <w:sz w:val="24"/>
          <w:szCs w:val="24"/>
        </w:rPr>
        <w:t>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584" w:firstLineChars="200"/>
        <w:textAlignment w:val="baseline"/>
        <w:rPr>
          <w:rFonts w:ascii="宋体" w:hAnsi="宋体" w:eastAsia="宋体" w:cs="宋体"/>
          <w:sz w:val="24"/>
          <w:szCs w:val="24"/>
        </w:rPr>
      </w:pPr>
      <w:r>
        <w:rPr>
          <w:rFonts w:ascii="宋体" w:hAnsi="宋体" w:eastAsia="宋体" w:cs="宋体"/>
          <w:spacing w:val="26"/>
          <w:sz w:val="24"/>
          <w:szCs w:val="24"/>
        </w:rPr>
        <w:t>若</w:t>
      </w:r>
      <w:r>
        <w:rPr>
          <w:rFonts w:ascii="宋体" w:hAnsi="宋体" w:eastAsia="宋体" w:cs="宋体"/>
          <w:spacing w:val="14"/>
          <w:sz w:val="24"/>
          <w:szCs w:val="24"/>
        </w:rPr>
        <w:t>本</w:t>
      </w:r>
      <w:r>
        <w:rPr>
          <w:rFonts w:ascii="宋体" w:hAnsi="宋体" w:eastAsia="宋体" w:cs="宋体"/>
          <w:spacing w:val="13"/>
          <w:sz w:val="24"/>
          <w:szCs w:val="24"/>
        </w:rPr>
        <w:t>项目磋商文件未要求我方在磋商响应文件中填报派驻本合同段的项目经理和项目总</w:t>
      </w:r>
      <w:r>
        <w:rPr>
          <w:rFonts w:ascii="宋体" w:hAnsi="宋体" w:eastAsia="宋体" w:cs="宋体"/>
          <w:spacing w:val="19"/>
          <w:sz w:val="24"/>
          <w:szCs w:val="24"/>
        </w:rPr>
        <w:t>工</w:t>
      </w:r>
      <w:r>
        <w:rPr>
          <w:rFonts w:ascii="宋体" w:hAnsi="宋体" w:eastAsia="宋体" w:cs="宋体"/>
          <w:spacing w:val="13"/>
          <w:sz w:val="24"/>
          <w:szCs w:val="24"/>
        </w:rPr>
        <w:t>及主要机械设备和试验检测设备，在采购人向我方发出成交通知书之前，我方将按照合同</w:t>
      </w:r>
      <w:r>
        <w:rPr>
          <w:rFonts w:ascii="宋体" w:hAnsi="宋体" w:eastAsia="宋体" w:cs="宋体"/>
          <w:spacing w:val="19"/>
          <w:sz w:val="24"/>
          <w:szCs w:val="24"/>
        </w:rPr>
        <w:t>附</w:t>
      </w:r>
      <w:r>
        <w:rPr>
          <w:rFonts w:ascii="宋体" w:hAnsi="宋体" w:eastAsia="宋体" w:cs="宋体"/>
          <w:spacing w:val="13"/>
          <w:sz w:val="24"/>
          <w:szCs w:val="24"/>
        </w:rPr>
        <w:t>件提出的最低要求填报派驻本合同段的项目经理和项目总工及主要机械设备和试验检测设</w:t>
      </w:r>
      <w:r>
        <w:rPr>
          <w:rFonts w:ascii="宋体" w:hAnsi="宋体" w:eastAsia="宋体" w:cs="宋体"/>
          <w:spacing w:val="18"/>
          <w:sz w:val="24"/>
          <w:szCs w:val="24"/>
        </w:rPr>
        <w:t>备</w:t>
      </w:r>
      <w:r>
        <w:rPr>
          <w:rFonts w:ascii="宋体" w:hAnsi="宋体" w:eastAsia="宋体" w:cs="宋体"/>
          <w:spacing w:val="17"/>
          <w:sz w:val="24"/>
          <w:szCs w:val="24"/>
        </w:rPr>
        <w:t>，</w:t>
      </w:r>
      <w:r>
        <w:rPr>
          <w:rFonts w:ascii="宋体" w:hAnsi="宋体" w:eastAsia="宋体" w:cs="宋体"/>
          <w:spacing w:val="9"/>
          <w:sz w:val="24"/>
          <w:szCs w:val="24"/>
        </w:rPr>
        <w:t>在经采购人审批后作为派驻本合同段的项目经理和项目总工及主要设备且不进行更换。</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584" w:firstLineChars="200"/>
        <w:textAlignment w:val="baseline"/>
        <w:rPr>
          <w:rFonts w:ascii="宋体" w:hAnsi="宋体" w:eastAsia="宋体" w:cs="宋体"/>
          <w:sz w:val="24"/>
          <w:szCs w:val="24"/>
        </w:rPr>
      </w:pPr>
      <w:r>
        <w:rPr>
          <w:rFonts w:ascii="宋体" w:hAnsi="宋体" w:eastAsia="宋体" w:cs="宋体"/>
          <w:spacing w:val="26"/>
          <w:sz w:val="24"/>
          <w:szCs w:val="24"/>
        </w:rPr>
        <w:t>若</w:t>
      </w:r>
      <w:r>
        <w:rPr>
          <w:rFonts w:ascii="宋体" w:hAnsi="宋体" w:eastAsia="宋体" w:cs="宋体"/>
          <w:spacing w:val="14"/>
          <w:sz w:val="24"/>
          <w:szCs w:val="24"/>
        </w:rPr>
        <w:t>我</w:t>
      </w:r>
      <w:r>
        <w:rPr>
          <w:rFonts w:ascii="宋体" w:hAnsi="宋体" w:eastAsia="宋体" w:cs="宋体"/>
          <w:spacing w:val="13"/>
          <w:sz w:val="24"/>
          <w:szCs w:val="24"/>
        </w:rPr>
        <w:t>方已按本项目磋商文件要求在磋商响应文件中填报派驻本合同段的项目经理和项目</w:t>
      </w:r>
      <w:r>
        <w:rPr>
          <w:rFonts w:ascii="宋体" w:hAnsi="宋体" w:eastAsia="宋体" w:cs="宋体"/>
          <w:spacing w:val="18"/>
          <w:sz w:val="24"/>
          <w:szCs w:val="24"/>
        </w:rPr>
        <w:t>总</w:t>
      </w:r>
      <w:r>
        <w:rPr>
          <w:rFonts w:ascii="宋体" w:hAnsi="宋体" w:eastAsia="宋体" w:cs="宋体"/>
          <w:spacing w:val="13"/>
          <w:sz w:val="24"/>
          <w:szCs w:val="24"/>
        </w:rPr>
        <w:t>工及主要机械设备和试验检测设备，我方将严格按照在磋商响应文件中填报的项目经理和</w:t>
      </w:r>
      <w:r>
        <w:rPr>
          <w:rFonts w:ascii="宋体" w:hAnsi="宋体" w:eastAsia="宋体" w:cs="宋体"/>
          <w:spacing w:val="17"/>
          <w:sz w:val="24"/>
          <w:szCs w:val="24"/>
        </w:rPr>
        <w:t>项</w:t>
      </w:r>
      <w:r>
        <w:rPr>
          <w:rFonts w:ascii="宋体" w:hAnsi="宋体" w:eastAsia="宋体" w:cs="宋体"/>
          <w:spacing w:val="9"/>
          <w:sz w:val="24"/>
          <w:szCs w:val="24"/>
        </w:rPr>
        <w:t>目总工及主要机械设备和试验检测设备组织进场施工，且不进行更换。</w:t>
      </w:r>
    </w:p>
    <w:p>
      <w:pPr>
        <w:spacing w:line="277" w:lineRule="auto"/>
        <w:rPr>
          <w:rFonts w:ascii="Arial"/>
          <w:sz w:val="21"/>
        </w:rPr>
      </w:pPr>
    </w:p>
    <w:p>
      <w:pPr>
        <w:spacing w:line="277" w:lineRule="auto"/>
        <w:rPr>
          <w:rFonts w:ascii="Arial"/>
          <w:sz w:val="21"/>
        </w:rPr>
      </w:pPr>
    </w:p>
    <w:p>
      <w:pPr>
        <w:spacing w:line="278" w:lineRule="auto"/>
        <w:rPr>
          <w:rFonts w:ascii="Arial"/>
          <w:sz w:val="21"/>
        </w:rPr>
      </w:pPr>
    </w:p>
    <w:p>
      <w:pPr>
        <w:spacing w:before="74" w:line="226" w:lineRule="auto"/>
        <w:ind w:left="390"/>
        <w:rPr>
          <w:rFonts w:ascii="宋体" w:hAnsi="宋体" w:eastAsia="宋体" w:cs="宋体"/>
          <w:sz w:val="23"/>
          <w:szCs w:val="23"/>
        </w:rPr>
      </w:pPr>
      <w:r>
        <w:rPr>
          <w:rFonts w:ascii="宋体" w:hAnsi="宋体" w:eastAsia="宋体" w:cs="宋体"/>
          <w:spacing w:val="7"/>
          <w:sz w:val="23"/>
          <w:szCs w:val="23"/>
        </w:rPr>
        <w:t xml:space="preserve">报价人名称 (盖章) </w:t>
      </w:r>
      <w:r>
        <w:rPr>
          <w:rFonts w:ascii="宋体" w:hAnsi="宋体" w:eastAsia="宋体" w:cs="宋体"/>
          <w:spacing w:val="6"/>
          <w:sz w:val="23"/>
          <w:szCs w:val="23"/>
        </w:rPr>
        <w:t>：</w:t>
      </w:r>
    </w:p>
    <w:p>
      <w:pPr>
        <w:spacing w:line="273" w:lineRule="auto"/>
        <w:rPr>
          <w:rFonts w:ascii="Arial"/>
          <w:sz w:val="21"/>
        </w:rPr>
      </w:pPr>
    </w:p>
    <w:p>
      <w:pPr>
        <w:spacing w:line="274" w:lineRule="auto"/>
        <w:rPr>
          <w:rFonts w:ascii="Arial"/>
          <w:sz w:val="21"/>
        </w:rPr>
      </w:pPr>
    </w:p>
    <w:p>
      <w:pPr>
        <w:spacing w:before="75" w:line="227" w:lineRule="auto"/>
        <w:ind w:left="392"/>
        <w:rPr>
          <w:rFonts w:ascii="宋体" w:hAnsi="宋体" w:eastAsia="宋体" w:cs="宋体"/>
          <w:sz w:val="23"/>
          <w:szCs w:val="23"/>
        </w:rPr>
      </w:pPr>
      <w:r>
        <w:rPr>
          <w:rFonts w:ascii="宋体" w:hAnsi="宋体" w:eastAsia="宋体" w:cs="宋体"/>
          <w:spacing w:val="10"/>
          <w:sz w:val="23"/>
          <w:szCs w:val="23"/>
        </w:rPr>
        <w:t>法</w:t>
      </w:r>
      <w:r>
        <w:rPr>
          <w:rFonts w:ascii="宋体" w:hAnsi="宋体" w:eastAsia="宋体" w:cs="宋体"/>
          <w:spacing w:val="8"/>
          <w:sz w:val="23"/>
          <w:szCs w:val="23"/>
        </w:rPr>
        <w:t>定代表人或授权代表人 (签字或印章) ：</w:t>
      </w:r>
    </w:p>
    <w:p>
      <w:pPr>
        <w:spacing w:line="286" w:lineRule="auto"/>
        <w:rPr>
          <w:rFonts w:ascii="Arial"/>
          <w:sz w:val="21"/>
        </w:rPr>
      </w:pPr>
    </w:p>
    <w:p>
      <w:pPr>
        <w:spacing w:line="287" w:lineRule="auto"/>
        <w:rPr>
          <w:rFonts w:ascii="Arial"/>
          <w:sz w:val="21"/>
        </w:rPr>
      </w:pPr>
    </w:p>
    <w:p>
      <w:pPr>
        <w:spacing w:before="75" w:line="235" w:lineRule="auto"/>
        <w:ind w:left="391"/>
        <w:outlineLvl w:val="9"/>
        <w:rPr>
          <w:rFonts w:ascii="宋体" w:hAnsi="宋体" w:eastAsia="宋体" w:cs="宋体"/>
          <w:sz w:val="23"/>
          <w:szCs w:val="23"/>
        </w:rPr>
      </w:pPr>
      <w:r>
        <w:rPr>
          <w:rFonts w:ascii="宋体" w:hAnsi="宋体" w:eastAsia="宋体" w:cs="宋体"/>
          <w:spacing w:val="-10"/>
          <w:position w:val="-1"/>
          <w:sz w:val="23"/>
          <w:szCs w:val="23"/>
        </w:rPr>
        <w:t>磋商日</w:t>
      </w:r>
      <w:r>
        <w:rPr>
          <w:rFonts w:ascii="宋体" w:hAnsi="宋体" w:eastAsia="宋体" w:cs="宋体"/>
          <w:spacing w:val="-8"/>
          <w:position w:val="-1"/>
          <w:sz w:val="23"/>
          <w:szCs w:val="23"/>
        </w:rPr>
        <w:t>期</w:t>
      </w:r>
      <w:r>
        <w:rPr>
          <w:rFonts w:ascii="宋体" w:hAnsi="宋体" w:eastAsia="宋体" w:cs="宋体"/>
          <w:spacing w:val="-5"/>
          <w:position w:val="-1"/>
          <w:sz w:val="23"/>
          <w:szCs w:val="23"/>
        </w:rPr>
        <w:t>：</w:t>
      </w:r>
      <w:r>
        <w:rPr>
          <w:rFonts w:ascii="宋体" w:hAnsi="宋体" w:eastAsia="宋体" w:cs="宋体"/>
          <w:spacing w:val="-5"/>
          <w:position w:val="-1"/>
          <w:sz w:val="23"/>
          <w:szCs w:val="23"/>
          <w:u w:val="single" w:color="auto"/>
        </w:rPr>
        <w:t xml:space="preserve">         </w:t>
      </w:r>
      <w:r>
        <w:rPr>
          <w:rFonts w:ascii="宋体" w:hAnsi="宋体" w:eastAsia="宋体" w:cs="宋体"/>
          <w:spacing w:val="-5"/>
          <w:position w:val="1"/>
          <w:sz w:val="23"/>
          <w:szCs w:val="23"/>
        </w:rPr>
        <w:t>年</w:t>
      </w:r>
      <w:r>
        <w:rPr>
          <w:rFonts w:ascii="宋体" w:hAnsi="宋体" w:eastAsia="宋体" w:cs="宋体"/>
          <w:spacing w:val="-5"/>
          <w:position w:val="-1"/>
          <w:sz w:val="23"/>
          <w:szCs w:val="23"/>
          <w:u w:val="single" w:color="auto"/>
        </w:rPr>
        <w:t xml:space="preserve">         </w:t>
      </w:r>
      <w:r>
        <w:rPr>
          <w:rFonts w:ascii="宋体" w:hAnsi="宋体" w:eastAsia="宋体" w:cs="宋体"/>
          <w:spacing w:val="-5"/>
          <w:position w:val="1"/>
          <w:sz w:val="23"/>
          <w:szCs w:val="23"/>
        </w:rPr>
        <w:t>月</w:t>
      </w:r>
      <w:r>
        <w:rPr>
          <w:rFonts w:ascii="宋体" w:hAnsi="宋体" w:eastAsia="宋体" w:cs="宋体"/>
          <w:spacing w:val="-5"/>
          <w:position w:val="-1"/>
          <w:sz w:val="23"/>
          <w:szCs w:val="23"/>
          <w:u w:val="single" w:color="auto"/>
        </w:rPr>
        <w:t xml:space="preserve">         </w:t>
      </w:r>
      <w:r>
        <w:rPr>
          <w:rFonts w:ascii="宋体" w:hAnsi="宋体" w:eastAsia="宋体" w:cs="宋体"/>
          <w:spacing w:val="-5"/>
          <w:position w:val="1"/>
          <w:sz w:val="23"/>
          <w:szCs w:val="23"/>
        </w:rPr>
        <w:t>日</w:t>
      </w:r>
    </w:p>
    <w:p/>
    <w:p/>
    <w:p/>
    <w:p>
      <w:pPr>
        <w:spacing w:before="75" w:line="232" w:lineRule="auto"/>
        <w:ind w:left="488"/>
        <w:rPr>
          <w:rFonts w:hint="default" w:ascii="宋体" w:hAnsi="宋体" w:eastAsia="宋体" w:cs="宋体"/>
          <w:sz w:val="23"/>
          <w:szCs w:val="23"/>
          <w:lang w:val="en-US" w:eastAsia="zh-CN"/>
        </w:rPr>
      </w:pPr>
      <w:r>
        <w:rPr>
          <w:rFonts w:ascii="宋体" w:hAnsi="宋体" w:eastAsia="宋体" w:cs="宋体"/>
          <w:spacing w:val="10"/>
          <w:sz w:val="23"/>
          <w:szCs w:val="23"/>
          <w14:textOutline w14:w="4358" w14:cap="sq" w14:cmpd="sng">
            <w14:solidFill>
              <w14:srgbClr w14:val="000000"/>
            </w14:solidFill>
            <w14:prstDash w14:val="solid"/>
            <w14:bevel/>
          </w14:textOutline>
        </w:rPr>
        <w:t>注：</w:t>
      </w:r>
      <w:r>
        <w:rPr>
          <w:rFonts w:hint="eastAsia" w:ascii="宋体" w:hAnsi="宋体" w:eastAsia="宋体" w:cs="宋体"/>
          <w:spacing w:val="10"/>
          <w:sz w:val="23"/>
          <w:szCs w:val="23"/>
          <w:lang w:val="en-US" w:eastAsia="zh-CN"/>
          <w14:textOutline w14:w="4358" w14:cap="sq" w14:cmpd="sng">
            <w14:solidFill>
              <w14:srgbClr w14:val="000000"/>
            </w14:solidFill>
            <w14:prstDash w14:val="solid"/>
            <w14:bevel/>
          </w14:textOutline>
        </w:rPr>
        <w:t>一个投标人投标多个包段的，承诺函分别填报。</w:t>
      </w:r>
    </w:p>
    <w:p>
      <w:pPr>
        <w:sectPr>
          <w:footerReference r:id="rId21" w:type="default"/>
          <w:pgSz w:w="11905" w:h="16838"/>
          <w:pgMar w:top="1440" w:right="1803" w:bottom="1440" w:left="1803" w:header="0" w:footer="1134" w:gutter="0"/>
          <w:pgNumType w:fmt="decimal"/>
          <w:cols w:space="0" w:num="1"/>
          <w:rtlGutter w:val="0"/>
          <w:docGrid w:linePitch="0" w:charSpace="0"/>
        </w:sectPr>
      </w:pPr>
    </w:p>
    <w:p>
      <w:pPr>
        <w:spacing w:before="101" w:line="224" w:lineRule="auto"/>
        <w:jc w:val="both"/>
        <w:outlineLvl w:val="9"/>
        <w:rPr>
          <w:rFonts w:hint="default" w:ascii="宋体" w:hAnsi="宋体" w:eastAsia="宋体" w:cs="宋体"/>
          <w:sz w:val="30"/>
          <w:szCs w:val="30"/>
          <w:lang w:val="en-US" w:eastAsia="zh-CN"/>
        </w:rPr>
      </w:pPr>
      <w:r>
        <w:rPr>
          <w:rFonts w:ascii="宋体" w:hAnsi="宋体" w:eastAsia="宋体" w:cs="宋体"/>
          <w:spacing w:val="-1"/>
          <w:sz w:val="30"/>
          <w:szCs w:val="30"/>
          <w14:textOutline w14:w="5793" w14:cap="sq" w14:cmpd="sng">
            <w14:solidFill>
              <w14:srgbClr w14:val="000000"/>
            </w14:solidFill>
            <w14:prstDash w14:val="solid"/>
            <w14:bevel/>
          </w14:textOutline>
        </w:rPr>
        <w:t>附件</w:t>
      </w:r>
      <w:r>
        <w:rPr>
          <w:rFonts w:ascii="宋体" w:hAnsi="宋体" w:eastAsia="宋体" w:cs="宋体"/>
          <w:spacing w:val="-1"/>
          <w:sz w:val="30"/>
          <w:szCs w:val="30"/>
        </w:rPr>
        <w:t xml:space="preserve"> </w:t>
      </w:r>
      <w:r>
        <w:rPr>
          <w:rFonts w:ascii="宋体" w:hAnsi="宋体" w:eastAsia="宋体" w:cs="宋体"/>
          <w:spacing w:val="-1"/>
          <w:sz w:val="30"/>
          <w:szCs w:val="30"/>
          <w14:textOutline w14:w="5793" w14:cap="sq" w14:cmpd="sng">
            <w14:solidFill>
              <w14:srgbClr w14:val="000000"/>
            </w14:solidFill>
            <w14:prstDash w14:val="solid"/>
            <w14:bevel/>
          </w14:textOutline>
        </w:rPr>
        <w:t>5：</w:t>
      </w:r>
      <w:r>
        <w:rPr>
          <w:rFonts w:hint="eastAsia" w:ascii="宋体" w:hAnsi="宋体" w:eastAsia="宋体" w:cs="宋体"/>
          <w:spacing w:val="-1"/>
          <w:sz w:val="30"/>
          <w:szCs w:val="30"/>
          <w:lang w:val="en-US" w:eastAsia="zh-CN"/>
          <w14:textOutline w14:w="5793" w14:cap="sq" w14:cmpd="sng">
            <w14:solidFill>
              <w14:srgbClr w14:val="000000"/>
            </w14:solidFill>
            <w14:prstDash w14:val="solid"/>
            <w14:bevel/>
          </w14:textOutline>
        </w:rPr>
        <w:t>技术方案</w:t>
      </w:r>
    </w:p>
    <w:p>
      <w:pPr>
        <w:spacing w:line="247" w:lineRule="auto"/>
        <w:rPr>
          <w:rFonts w:ascii="Arial"/>
          <w:sz w:val="21"/>
        </w:rPr>
      </w:pPr>
    </w:p>
    <w:p>
      <w:pPr>
        <w:spacing w:line="247" w:lineRule="auto"/>
        <w:rPr>
          <w:rFonts w:ascii="Arial"/>
          <w:sz w:val="21"/>
        </w:rPr>
      </w:pPr>
    </w:p>
    <w:p>
      <w:pPr>
        <w:sectPr>
          <w:headerReference r:id="rId22" w:type="default"/>
          <w:footerReference r:id="rId23" w:type="default"/>
          <w:pgSz w:w="11905" w:h="16838"/>
          <w:pgMar w:top="1440" w:right="1803" w:bottom="1440" w:left="1803" w:header="0" w:footer="1134" w:gutter="0"/>
          <w:pgNumType w:fmt="decimal"/>
          <w:cols w:space="0" w:num="1"/>
          <w:rtlGutter w:val="0"/>
          <w:docGrid w:linePitch="0" w:charSpace="0"/>
        </w:sectPr>
      </w:pPr>
    </w:p>
    <w:p>
      <w:pPr>
        <w:spacing w:before="101" w:line="360" w:lineRule="auto"/>
        <w:jc w:val="both"/>
        <w:outlineLvl w:val="9"/>
        <w:rPr>
          <w:rFonts w:ascii="宋体" w:hAnsi="宋体" w:eastAsia="宋体" w:cs="宋体"/>
          <w:b/>
          <w:bCs/>
          <w:sz w:val="30"/>
          <w:szCs w:val="30"/>
        </w:rPr>
      </w:pPr>
      <w:r>
        <w:rPr>
          <w:rFonts w:ascii="宋体" w:hAnsi="宋体" w:eastAsia="宋体" w:cs="宋体"/>
          <w:b/>
          <w:bCs/>
          <w:spacing w:val="1"/>
          <w:sz w:val="30"/>
          <w:szCs w:val="30"/>
          <w14:textOutline w14:w="5793" w14:cap="sq" w14:cmpd="sng">
            <w14:solidFill>
              <w14:srgbClr w14:val="000000"/>
            </w14:solidFill>
            <w14:prstDash w14:val="solid"/>
            <w14:bevel/>
          </w14:textOutline>
        </w:rPr>
        <w:t>附件</w:t>
      </w:r>
      <w:r>
        <w:rPr>
          <w:rFonts w:hint="eastAsia" w:ascii="宋体" w:hAnsi="宋体" w:eastAsia="宋体" w:cs="宋体"/>
          <w:b/>
          <w:bCs/>
          <w:spacing w:val="1"/>
          <w:sz w:val="30"/>
          <w:szCs w:val="30"/>
          <w:lang w:val="en-US" w:eastAsia="zh-CN"/>
        </w:rPr>
        <w:t>6</w:t>
      </w:r>
      <w:r>
        <w:rPr>
          <w:rFonts w:ascii="宋体" w:hAnsi="宋体" w:eastAsia="宋体" w:cs="宋体"/>
          <w:b/>
          <w:bCs/>
          <w:spacing w:val="1"/>
          <w:sz w:val="30"/>
          <w:szCs w:val="30"/>
          <w14:textOutline w14:w="5793" w14:cap="sq" w14:cmpd="sng">
            <w14:solidFill>
              <w14:srgbClr w14:val="000000"/>
            </w14:solidFill>
            <w14:prstDash w14:val="solid"/>
            <w14:bevel/>
          </w14:textOutline>
        </w:rPr>
        <w:t>：公司业</w:t>
      </w:r>
      <w:r>
        <w:rPr>
          <w:rFonts w:ascii="宋体" w:hAnsi="宋体" w:eastAsia="宋体" w:cs="宋体"/>
          <w:b/>
          <w:bCs/>
          <w:sz w:val="30"/>
          <w:szCs w:val="30"/>
          <w14:textOutline w14:w="5793" w14:cap="sq" w14:cmpd="sng">
            <w14:solidFill>
              <w14:srgbClr w14:val="000000"/>
            </w14:solidFill>
            <w14:prstDash w14:val="solid"/>
            <w14:bevel/>
          </w14:textOutline>
        </w:rPr>
        <w:t>绩一览表</w:t>
      </w:r>
    </w:p>
    <w:p>
      <w:pPr>
        <w:spacing w:before="100" w:line="360" w:lineRule="auto"/>
        <w:jc w:val="center"/>
        <w:rPr>
          <w:rFonts w:ascii="宋体" w:hAnsi="宋体" w:eastAsia="宋体" w:cs="宋体"/>
          <w:sz w:val="30"/>
          <w:szCs w:val="30"/>
        </w:rPr>
      </w:pPr>
      <w:r>
        <w:rPr>
          <w:rFonts w:ascii="宋体" w:hAnsi="宋体" w:eastAsia="宋体" w:cs="宋体"/>
          <w:spacing w:val="11"/>
          <w:sz w:val="30"/>
          <w:szCs w:val="30"/>
          <w14:textOutline w14:w="5793" w14:cap="sq" w14:cmpd="sng">
            <w14:solidFill>
              <w14:srgbClr w14:val="000000"/>
            </w14:solidFill>
            <w14:prstDash w14:val="solid"/>
            <w14:bevel/>
          </w14:textOutline>
        </w:rPr>
        <w:t>公</w:t>
      </w:r>
      <w:r>
        <w:rPr>
          <w:rFonts w:ascii="宋体" w:hAnsi="宋体" w:eastAsia="宋体" w:cs="宋体"/>
          <w:spacing w:val="7"/>
          <w:sz w:val="30"/>
          <w:szCs w:val="30"/>
          <w14:textOutline w14:w="5793" w14:cap="sq" w14:cmpd="sng">
            <w14:solidFill>
              <w14:srgbClr w14:val="000000"/>
            </w14:solidFill>
            <w14:prstDash w14:val="solid"/>
            <w14:bevel/>
          </w14:textOutline>
        </w:rPr>
        <w:t>司业绩一览表</w:t>
      </w:r>
    </w:p>
    <w:p>
      <w:pPr>
        <w:spacing w:before="231" w:line="360" w:lineRule="auto"/>
        <w:rPr>
          <w:rFonts w:ascii="宋体" w:hAnsi="宋体" w:eastAsia="宋体" w:cs="宋体"/>
          <w:sz w:val="24"/>
          <w:szCs w:val="24"/>
        </w:rPr>
      </w:pPr>
      <w:r>
        <w:rPr>
          <w:rFonts w:ascii="宋体" w:hAnsi="宋体" w:eastAsia="宋体" w:cs="宋体"/>
          <w:spacing w:val="24"/>
          <w:sz w:val="24"/>
          <w:szCs w:val="24"/>
        </w:rPr>
        <w:t>(</w:t>
      </w:r>
      <w:r>
        <w:rPr>
          <w:rFonts w:ascii="宋体" w:hAnsi="宋体" w:eastAsia="宋体" w:cs="宋体"/>
          <w:spacing w:val="15"/>
          <w:sz w:val="24"/>
          <w:szCs w:val="24"/>
        </w:rPr>
        <w:t>后附成交通知书及合同复印件)</w:t>
      </w:r>
    </w:p>
    <w:p>
      <w:pPr>
        <w:spacing w:line="360" w:lineRule="auto"/>
        <w:rPr>
          <w:sz w:val="24"/>
          <w:szCs w:val="24"/>
        </w:rPr>
      </w:pPr>
    </w:p>
    <w:tbl>
      <w:tblPr>
        <w:tblStyle w:val="22"/>
        <w:tblW w:w="4998"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386"/>
        <w:gridCol w:w="1382"/>
        <w:gridCol w:w="1382"/>
        <w:gridCol w:w="1607"/>
        <w:gridCol w:w="1158"/>
        <w:gridCol w:w="138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2" w:hRule="atLeast"/>
        </w:trPr>
        <w:tc>
          <w:tcPr>
            <w:tcW w:w="834" w:type="pct"/>
            <w:vAlign w:val="center"/>
          </w:tcPr>
          <w:p>
            <w:pPr>
              <w:spacing w:before="184" w:line="360" w:lineRule="auto"/>
              <w:jc w:val="center"/>
              <w:rPr>
                <w:rFonts w:ascii="宋体" w:hAnsi="宋体" w:eastAsia="宋体" w:cs="宋体"/>
                <w:sz w:val="24"/>
                <w:szCs w:val="24"/>
              </w:rPr>
            </w:pPr>
            <w:r>
              <w:rPr>
                <w:rFonts w:ascii="宋体" w:hAnsi="宋体" w:eastAsia="宋体" w:cs="宋体"/>
                <w:spacing w:val="6"/>
                <w:sz w:val="24"/>
                <w:szCs w:val="24"/>
              </w:rPr>
              <w:t>序</w:t>
            </w:r>
            <w:r>
              <w:rPr>
                <w:rFonts w:ascii="宋体" w:hAnsi="宋体" w:eastAsia="宋体" w:cs="宋体"/>
                <w:spacing w:val="5"/>
                <w:sz w:val="24"/>
                <w:szCs w:val="24"/>
              </w:rPr>
              <w:t>号</w:t>
            </w:r>
          </w:p>
        </w:tc>
        <w:tc>
          <w:tcPr>
            <w:tcW w:w="832" w:type="pct"/>
            <w:vAlign w:val="center"/>
          </w:tcPr>
          <w:p>
            <w:pPr>
              <w:spacing w:before="185" w:line="360" w:lineRule="auto"/>
              <w:jc w:val="center"/>
              <w:rPr>
                <w:rFonts w:ascii="宋体" w:hAnsi="宋体" w:eastAsia="宋体" w:cs="宋体"/>
                <w:sz w:val="24"/>
                <w:szCs w:val="24"/>
              </w:rPr>
            </w:pPr>
            <w:r>
              <w:rPr>
                <w:rFonts w:ascii="宋体" w:hAnsi="宋体" w:eastAsia="宋体" w:cs="宋体"/>
                <w:spacing w:val="8"/>
                <w:sz w:val="24"/>
                <w:szCs w:val="24"/>
              </w:rPr>
              <w:t>项</w:t>
            </w:r>
            <w:r>
              <w:rPr>
                <w:rFonts w:ascii="宋体" w:hAnsi="宋体" w:eastAsia="宋体" w:cs="宋体"/>
                <w:spacing w:val="6"/>
                <w:sz w:val="24"/>
                <w:szCs w:val="24"/>
              </w:rPr>
              <w:t>目名称</w:t>
            </w:r>
          </w:p>
        </w:tc>
        <w:tc>
          <w:tcPr>
            <w:tcW w:w="832" w:type="pct"/>
            <w:vAlign w:val="center"/>
          </w:tcPr>
          <w:p>
            <w:pPr>
              <w:spacing w:before="185" w:line="360" w:lineRule="auto"/>
              <w:jc w:val="center"/>
              <w:rPr>
                <w:rFonts w:ascii="宋体" w:hAnsi="宋体" w:eastAsia="宋体" w:cs="宋体"/>
                <w:sz w:val="24"/>
                <w:szCs w:val="24"/>
              </w:rPr>
            </w:pPr>
            <w:r>
              <w:rPr>
                <w:rFonts w:ascii="宋体" w:hAnsi="宋体" w:eastAsia="宋体" w:cs="宋体"/>
                <w:spacing w:val="8"/>
                <w:sz w:val="24"/>
                <w:szCs w:val="24"/>
              </w:rPr>
              <w:t>使</w:t>
            </w:r>
            <w:r>
              <w:rPr>
                <w:rFonts w:ascii="宋体" w:hAnsi="宋体" w:eastAsia="宋体" w:cs="宋体"/>
                <w:spacing w:val="7"/>
                <w:sz w:val="24"/>
                <w:szCs w:val="24"/>
              </w:rPr>
              <w:t>用单位</w:t>
            </w:r>
          </w:p>
        </w:tc>
        <w:tc>
          <w:tcPr>
            <w:tcW w:w="967" w:type="pct"/>
            <w:vAlign w:val="center"/>
          </w:tcPr>
          <w:p>
            <w:pPr>
              <w:spacing w:before="185" w:line="360" w:lineRule="auto"/>
              <w:jc w:val="center"/>
              <w:rPr>
                <w:rFonts w:ascii="宋体" w:hAnsi="宋体" w:eastAsia="宋体" w:cs="宋体"/>
                <w:sz w:val="24"/>
                <w:szCs w:val="24"/>
              </w:rPr>
            </w:pPr>
            <w:r>
              <w:rPr>
                <w:rFonts w:ascii="宋体" w:hAnsi="宋体" w:eastAsia="宋体" w:cs="宋体"/>
                <w:spacing w:val="9"/>
                <w:sz w:val="24"/>
                <w:szCs w:val="24"/>
              </w:rPr>
              <w:t>使</w:t>
            </w:r>
            <w:r>
              <w:rPr>
                <w:rFonts w:ascii="宋体" w:hAnsi="宋体" w:eastAsia="宋体" w:cs="宋体"/>
                <w:spacing w:val="8"/>
                <w:sz w:val="24"/>
                <w:szCs w:val="24"/>
              </w:rPr>
              <w:t>用单位电话</w:t>
            </w:r>
          </w:p>
        </w:tc>
        <w:tc>
          <w:tcPr>
            <w:tcW w:w="697" w:type="pct"/>
            <w:vAlign w:val="center"/>
          </w:tcPr>
          <w:p>
            <w:pPr>
              <w:spacing w:before="185" w:line="360" w:lineRule="auto"/>
              <w:jc w:val="center"/>
              <w:rPr>
                <w:rFonts w:ascii="宋体" w:hAnsi="宋体" w:eastAsia="宋体" w:cs="宋体"/>
                <w:sz w:val="24"/>
                <w:szCs w:val="24"/>
              </w:rPr>
            </w:pPr>
            <w:r>
              <w:rPr>
                <w:rFonts w:ascii="宋体" w:hAnsi="宋体" w:eastAsia="宋体" w:cs="宋体"/>
                <w:spacing w:val="8"/>
                <w:sz w:val="24"/>
                <w:szCs w:val="24"/>
              </w:rPr>
              <w:t>合</w:t>
            </w:r>
            <w:r>
              <w:rPr>
                <w:rFonts w:ascii="宋体" w:hAnsi="宋体" w:eastAsia="宋体" w:cs="宋体"/>
                <w:spacing w:val="7"/>
                <w:sz w:val="24"/>
                <w:szCs w:val="24"/>
              </w:rPr>
              <w:t>同金额</w:t>
            </w:r>
          </w:p>
        </w:tc>
        <w:tc>
          <w:tcPr>
            <w:tcW w:w="835" w:type="pct"/>
            <w:vAlign w:val="center"/>
          </w:tcPr>
          <w:p>
            <w:pPr>
              <w:spacing w:before="185" w:line="360" w:lineRule="auto"/>
              <w:jc w:val="center"/>
              <w:rPr>
                <w:rFonts w:ascii="宋体" w:hAnsi="宋体" w:eastAsia="宋体" w:cs="宋体"/>
                <w:sz w:val="24"/>
                <w:szCs w:val="24"/>
              </w:rPr>
            </w:pPr>
            <w:r>
              <w:rPr>
                <w:rFonts w:ascii="宋体" w:hAnsi="宋体" w:eastAsia="宋体" w:cs="宋体"/>
                <w:spacing w:val="9"/>
                <w:sz w:val="24"/>
                <w:szCs w:val="24"/>
              </w:rPr>
              <w:t>签</w:t>
            </w:r>
            <w:r>
              <w:rPr>
                <w:rFonts w:ascii="宋体" w:hAnsi="宋体" w:eastAsia="宋体" w:cs="宋体"/>
                <w:spacing w:val="7"/>
                <w:sz w:val="24"/>
                <w:szCs w:val="24"/>
              </w:rPr>
              <w:t>订日期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0" w:hRule="atLeast"/>
        </w:trPr>
        <w:tc>
          <w:tcPr>
            <w:tcW w:w="834" w:type="pct"/>
            <w:vAlign w:val="center"/>
          </w:tcPr>
          <w:p>
            <w:pPr>
              <w:spacing w:line="360" w:lineRule="auto"/>
              <w:jc w:val="center"/>
              <w:rPr>
                <w:rFonts w:ascii="Arial"/>
                <w:sz w:val="24"/>
                <w:szCs w:val="24"/>
              </w:rPr>
            </w:pPr>
          </w:p>
        </w:tc>
        <w:tc>
          <w:tcPr>
            <w:tcW w:w="832" w:type="pct"/>
            <w:vAlign w:val="center"/>
          </w:tcPr>
          <w:p>
            <w:pPr>
              <w:spacing w:line="360" w:lineRule="auto"/>
              <w:jc w:val="center"/>
              <w:rPr>
                <w:rFonts w:ascii="Arial"/>
                <w:sz w:val="24"/>
                <w:szCs w:val="24"/>
              </w:rPr>
            </w:pPr>
          </w:p>
        </w:tc>
        <w:tc>
          <w:tcPr>
            <w:tcW w:w="832" w:type="pct"/>
            <w:vAlign w:val="center"/>
          </w:tcPr>
          <w:p>
            <w:pPr>
              <w:spacing w:line="360" w:lineRule="auto"/>
              <w:jc w:val="center"/>
              <w:rPr>
                <w:rFonts w:ascii="Arial"/>
                <w:sz w:val="24"/>
                <w:szCs w:val="24"/>
              </w:rPr>
            </w:pPr>
          </w:p>
        </w:tc>
        <w:tc>
          <w:tcPr>
            <w:tcW w:w="967" w:type="pct"/>
            <w:vAlign w:val="center"/>
          </w:tcPr>
          <w:p>
            <w:pPr>
              <w:spacing w:line="360" w:lineRule="auto"/>
              <w:jc w:val="center"/>
              <w:rPr>
                <w:rFonts w:ascii="Arial"/>
                <w:sz w:val="24"/>
                <w:szCs w:val="24"/>
              </w:rPr>
            </w:pPr>
          </w:p>
        </w:tc>
        <w:tc>
          <w:tcPr>
            <w:tcW w:w="697" w:type="pct"/>
            <w:vAlign w:val="center"/>
          </w:tcPr>
          <w:p>
            <w:pPr>
              <w:spacing w:line="360" w:lineRule="auto"/>
              <w:jc w:val="center"/>
              <w:rPr>
                <w:rFonts w:ascii="Arial"/>
                <w:sz w:val="24"/>
                <w:szCs w:val="24"/>
              </w:rPr>
            </w:pPr>
          </w:p>
        </w:tc>
        <w:tc>
          <w:tcPr>
            <w:tcW w:w="835" w:type="pct"/>
            <w:vAlign w:val="center"/>
          </w:tcPr>
          <w:p>
            <w:pPr>
              <w:spacing w:line="360" w:lineRule="auto"/>
              <w:jc w:val="cente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834" w:type="pct"/>
            <w:vAlign w:val="center"/>
          </w:tcPr>
          <w:p>
            <w:pPr>
              <w:spacing w:line="360" w:lineRule="auto"/>
              <w:jc w:val="center"/>
              <w:rPr>
                <w:rFonts w:ascii="Arial"/>
                <w:sz w:val="24"/>
                <w:szCs w:val="24"/>
              </w:rPr>
            </w:pPr>
          </w:p>
        </w:tc>
        <w:tc>
          <w:tcPr>
            <w:tcW w:w="832" w:type="pct"/>
            <w:vAlign w:val="center"/>
          </w:tcPr>
          <w:p>
            <w:pPr>
              <w:spacing w:line="360" w:lineRule="auto"/>
              <w:jc w:val="center"/>
              <w:rPr>
                <w:rFonts w:ascii="Arial"/>
                <w:sz w:val="24"/>
                <w:szCs w:val="24"/>
              </w:rPr>
            </w:pPr>
          </w:p>
        </w:tc>
        <w:tc>
          <w:tcPr>
            <w:tcW w:w="832" w:type="pct"/>
            <w:vAlign w:val="center"/>
          </w:tcPr>
          <w:p>
            <w:pPr>
              <w:spacing w:line="360" w:lineRule="auto"/>
              <w:jc w:val="center"/>
              <w:rPr>
                <w:rFonts w:ascii="Arial"/>
                <w:sz w:val="24"/>
                <w:szCs w:val="24"/>
              </w:rPr>
            </w:pPr>
          </w:p>
        </w:tc>
        <w:tc>
          <w:tcPr>
            <w:tcW w:w="967" w:type="pct"/>
            <w:vAlign w:val="center"/>
          </w:tcPr>
          <w:p>
            <w:pPr>
              <w:spacing w:line="360" w:lineRule="auto"/>
              <w:jc w:val="center"/>
              <w:rPr>
                <w:rFonts w:ascii="Arial"/>
                <w:sz w:val="24"/>
                <w:szCs w:val="24"/>
              </w:rPr>
            </w:pPr>
          </w:p>
        </w:tc>
        <w:tc>
          <w:tcPr>
            <w:tcW w:w="697" w:type="pct"/>
            <w:vAlign w:val="center"/>
          </w:tcPr>
          <w:p>
            <w:pPr>
              <w:spacing w:line="360" w:lineRule="auto"/>
              <w:jc w:val="center"/>
              <w:rPr>
                <w:rFonts w:ascii="Arial"/>
                <w:sz w:val="24"/>
                <w:szCs w:val="24"/>
              </w:rPr>
            </w:pPr>
          </w:p>
        </w:tc>
        <w:tc>
          <w:tcPr>
            <w:tcW w:w="835" w:type="pct"/>
            <w:vAlign w:val="center"/>
          </w:tcPr>
          <w:p>
            <w:pPr>
              <w:spacing w:line="360" w:lineRule="auto"/>
              <w:jc w:val="cente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4" w:hRule="atLeast"/>
        </w:trPr>
        <w:tc>
          <w:tcPr>
            <w:tcW w:w="834" w:type="pct"/>
            <w:vAlign w:val="center"/>
          </w:tcPr>
          <w:p>
            <w:pPr>
              <w:spacing w:line="360" w:lineRule="auto"/>
              <w:jc w:val="center"/>
              <w:rPr>
                <w:rFonts w:ascii="Arial"/>
                <w:sz w:val="24"/>
                <w:szCs w:val="24"/>
              </w:rPr>
            </w:pPr>
          </w:p>
        </w:tc>
        <w:tc>
          <w:tcPr>
            <w:tcW w:w="832" w:type="pct"/>
            <w:vAlign w:val="center"/>
          </w:tcPr>
          <w:p>
            <w:pPr>
              <w:spacing w:line="360" w:lineRule="auto"/>
              <w:jc w:val="center"/>
              <w:rPr>
                <w:rFonts w:ascii="Arial"/>
                <w:sz w:val="24"/>
                <w:szCs w:val="24"/>
              </w:rPr>
            </w:pPr>
          </w:p>
        </w:tc>
        <w:tc>
          <w:tcPr>
            <w:tcW w:w="832" w:type="pct"/>
            <w:vAlign w:val="center"/>
          </w:tcPr>
          <w:p>
            <w:pPr>
              <w:spacing w:line="360" w:lineRule="auto"/>
              <w:jc w:val="center"/>
              <w:rPr>
                <w:rFonts w:ascii="Arial"/>
                <w:sz w:val="24"/>
                <w:szCs w:val="24"/>
              </w:rPr>
            </w:pPr>
          </w:p>
        </w:tc>
        <w:tc>
          <w:tcPr>
            <w:tcW w:w="967" w:type="pct"/>
            <w:vAlign w:val="center"/>
          </w:tcPr>
          <w:p>
            <w:pPr>
              <w:spacing w:line="360" w:lineRule="auto"/>
              <w:jc w:val="center"/>
              <w:rPr>
                <w:rFonts w:ascii="Arial"/>
                <w:sz w:val="24"/>
                <w:szCs w:val="24"/>
              </w:rPr>
            </w:pPr>
          </w:p>
        </w:tc>
        <w:tc>
          <w:tcPr>
            <w:tcW w:w="697" w:type="pct"/>
            <w:vAlign w:val="center"/>
          </w:tcPr>
          <w:p>
            <w:pPr>
              <w:spacing w:line="360" w:lineRule="auto"/>
              <w:jc w:val="center"/>
              <w:rPr>
                <w:rFonts w:ascii="Arial"/>
                <w:sz w:val="24"/>
                <w:szCs w:val="24"/>
              </w:rPr>
            </w:pPr>
          </w:p>
        </w:tc>
        <w:tc>
          <w:tcPr>
            <w:tcW w:w="835" w:type="pct"/>
            <w:vAlign w:val="center"/>
          </w:tcPr>
          <w:p>
            <w:pPr>
              <w:spacing w:line="360" w:lineRule="auto"/>
              <w:jc w:val="cente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0" w:hRule="atLeast"/>
        </w:trPr>
        <w:tc>
          <w:tcPr>
            <w:tcW w:w="834" w:type="pct"/>
            <w:vAlign w:val="center"/>
          </w:tcPr>
          <w:p>
            <w:pPr>
              <w:spacing w:line="360" w:lineRule="auto"/>
              <w:jc w:val="center"/>
              <w:rPr>
                <w:rFonts w:ascii="Arial"/>
                <w:sz w:val="24"/>
                <w:szCs w:val="24"/>
              </w:rPr>
            </w:pPr>
          </w:p>
        </w:tc>
        <w:tc>
          <w:tcPr>
            <w:tcW w:w="832" w:type="pct"/>
            <w:vAlign w:val="center"/>
          </w:tcPr>
          <w:p>
            <w:pPr>
              <w:spacing w:line="360" w:lineRule="auto"/>
              <w:jc w:val="center"/>
              <w:rPr>
                <w:rFonts w:ascii="Arial"/>
                <w:sz w:val="24"/>
                <w:szCs w:val="24"/>
              </w:rPr>
            </w:pPr>
          </w:p>
        </w:tc>
        <w:tc>
          <w:tcPr>
            <w:tcW w:w="832" w:type="pct"/>
            <w:vAlign w:val="center"/>
          </w:tcPr>
          <w:p>
            <w:pPr>
              <w:spacing w:line="360" w:lineRule="auto"/>
              <w:jc w:val="center"/>
              <w:rPr>
                <w:rFonts w:ascii="Arial"/>
                <w:sz w:val="24"/>
                <w:szCs w:val="24"/>
              </w:rPr>
            </w:pPr>
          </w:p>
        </w:tc>
        <w:tc>
          <w:tcPr>
            <w:tcW w:w="967" w:type="pct"/>
            <w:vAlign w:val="center"/>
          </w:tcPr>
          <w:p>
            <w:pPr>
              <w:spacing w:line="360" w:lineRule="auto"/>
              <w:jc w:val="center"/>
              <w:rPr>
                <w:rFonts w:ascii="Arial"/>
                <w:sz w:val="24"/>
                <w:szCs w:val="24"/>
              </w:rPr>
            </w:pPr>
          </w:p>
        </w:tc>
        <w:tc>
          <w:tcPr>
            <w:tcW w:w="697" w:type="pct"/>
            <w:vAlign w:val="center"/>
          </w:tcPr>
          <w:p>
            <w:pPr>
              <w:spacing w:line="360" w:lineRule="auto"/>
              <w:jc w:val="center"/>
              <w:rPr>
                <w:rFonts w:ascii="Arial"/>
                <w:sz w:val="24"/>
                <w:szCs w:val="24"/>
              </w:rPr>
            </w:pPr>
          </w:p>
        </w:tc>
        <w:tc>
          <w:tcPr>
            <w:tcW w:w="835" w:type="pct"/>
            <w:vAlign w:val="center"/>
          </w:tcPr>
          <w:p>
            <w:pPr>
              <w:spacing w:line="360" w:lineRule="auto"/>
              <w:jc w:val="cente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6" w:hRule="atLeast"/>
        </w:trPr>
        <w:tc>
          <w:tcPr>
            <w:tcW w:w="834" w:type="pct"/>
            <w:vAlign w:val="center"/>
          </w:tcPr>
          <w:p>
            <w:pPr>
              <w:spacing w:line="360" w:lineRule="auto"/>
              <w:jc w:val="center"/>
              <w:rPr>
                <w:rFonts w:ascii="Arial"/>
                <w:sz w:val="24"/>
                <w:szCs w:val="24"/>
              </w:rPr>
            </w:pPr>
          </w:p>
        </w:tc>
        <w:tc>
          <w:tcPr>
            <w:tcW w:w="832" w:type="pct"/>
            <w:vAlign w:val="center"/>
          </w:tcPr>
          <w:p>
            <w:pPr>
              <w:spacing w:line="360" w:lineRule="auto"/>
              <w:jc w:val="center"/>
              <w:rPr>
                <w:rFonts w:ascii="Arial"/>
                <w:sz w:val="24"/>
                <w:szCs w:val="24"/>
              </w:rPr>
            </w:pPr>
          </w:p>
        </w:tc>
        <w:tc>
          <w:tcPr>
            <w:tcW w:w="832" w:type="pct"/>
            <w:vAlign w:val="center"/>
          </w:tcPr>
          <w:p>
            <w:pPr>
              <w:spacing w:line="360" w:lineRule="auto"/>
              <w:jc w:val="center"/>
              <w:rPr>
                <w:rFonts w:ascii="Arial"/>
                <w:sz w:val="24"/>
                <w:szCs w:val="24"/>
              </w:rPr>
            </w:pPr>
          </w:p>
        </w:tc>
        <w:tc>
          <w:tcPr>
            <w:tcW w:w="967" w:type="pct"/>
            <w:vAlign w:val="center"/>
          </w:tcPr>
          <w:p>
            <w:pPr>
              <w:spacing w:line="360" w:lineRule="auto"/>
              <w:jc w:val="center"/>
              <w:rPr>
                <w:rFonts w:ascii="Arial"/>
                <w:sz w:val="24"/>
                <w:szCs w:val="24"/>
              </w:rPr>
            </w:pPr>
          </w:p>
        </w:tc>
        <w:tc>
          <w:tcPr>
            <w:tcW w:w="697" w:type="pct"/>
            <w:vAlign w:val="center"/>
          </w:tcPr>
          <w:p>
            <w:pPr>
              <w:spacing w:line="360" w:lineRule="auto"/>
              <w:jc w:val="center"/>
              <w:rPr>
                <w:rFonts w:ascii="Arial"/>
                <w:sz w:val="24"/>
                <w:szCs w:val="24"/>
              </w:rPr>
            </w:pPr>
          </w:p>
        </w:tc>
        <w:tc>
          <w:tcPr>
            <w:tcW w:w="835" w:type="pct"/>
            <w:vAlign w:val="center"/>
          </w:tcPr>
          <w:p>
            <w:pPr>
              <w:spacing w:line="360" w:lineRule="auto"/>
              <w:jc w:val="center"/>
              <w:rPr>
                <w:rFonts w:ascii="Arial"/>
                <w:sz w:val="24"/>
                <w:szCs w:val="24"/>
              </w:rPr>
            </w:pPr>
          </w:p>
        </w:tc>
      </w:tr>
    </w:tbl>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before="74" w:line="226" w:lineRule="auto"/>
        <w:ind w:left="390"/>
        <w:rPr>
          <w:rFonts w:ascii="宋体" w:hAnsi="宋体" w:eastAsia="宋体" w:cs="宋体"/>
          <w:sz w:val="23"/>
          <w:szCs w:val="23"/>
        </w:rPr>
      </w:pPr>
      <w:r>
        <w:rPr>
          <w:rFonts w:ascii="宋体" w:hAnsi="宋体" w:eastAsia="宋体" w:cs="宋体"/>
          <w:spacing w:val="7"/>
          <w:sz w:val="23"/>
          <w:szCs w:val="23"/>
        </w:rPr>
        <w:t xml:space="preserve">报价人名称 (盖章) </w:t>
      </w:r>
      <w:r>
        <w:rPr>
          <w:rFonts w:ascii="宋体" w:hAnsi="宋体" w:eastAsia="宋体" w:cs="宋体"/>
          <w:spacing w:val="6"/>
          <w:sz w:val="23"/>
          <w:szCs w:val="23"/>
        </w:rPr>
        <w:t>：</w:t>
      </w:r>
    </w:p>
    <w:p>
      <w:pPr>
        <w:spacing w:line="273" w:lineRule="auto"/>
        <w:rPr>
          <w:rFonts w:ascii="Arial"/>
          <w:sz w:val="21"/>
        </w:rPr>
      </w:pPr>
    </w:p>
    <w:p>
      <w:pPr>
        <w:spacing w:line="274" w:lineRule="auto"/>
        <w:rPr>
          <w:rFonts w:ascii="Arial"/>
          <w:sz w:val="21"/>
        </w:rPr>
      </w:pPr>
    </w:p>
    <w:p>
      <w:pPr>
        <w:spacing w:before="75" w:line="227" w:lineRule="auto"/>
        <w:ind w:left="392"/>
        <w:rPr>
          <w:rFonts w:ascii="宋体" w:hAnsi="宋体" w:eastAsia="宋体" w:cs="宋体"/>
          <w:sz w:val="23"/>
          <w:szCs w:val="23"/>
        </w:rPr>
      </w:pPr>
      <w:r>
        <w:rPr>
          <w:rFonts w:ascii="宋体" w:hAnsi="宋体" w:eastAsia="宋体" w:cs="宋体"/>
          <w:spacing w:val="10"/>
          <w:sz w:val="23"/>
          <w:szCs w:val="23"/>
        </w:rPr>
        <w:t>法</w:t>
      </w:r>
      <w:r>
        <w:rPr>
          <w:rFonts w:ascii="宋体" w:hAnsi="宋体" w:eastAsia="宋体" w:cs="宋体"/>
          <w:spacing w:val="8"/>
          <w:sz w:val="23"/>
          <w:szCs w:val="23"/>
        </w:rPr>
        <w:t>定代表人或授权代表人 (签字或印章) ：</w:t>
      </w:r>
    </w:p>
    <w:p>
      <w:pPr>
        <w:spacing w:line="286" w:lineRule="auto"/>
        <w:rPr>
          <w:rFonts w:ascii="Arial"/>
          <w:sz w:val="21"/>
        </w:rPr>
      </w:pPr>
    </w:p>
    <w:p>
      <w:pPr>
        <w:spacing w:line="287" w:lineRule="auto"/>
        <w:rPr>
          <w:rFonts w:ascii="Arial"/>
          <w:sz w:val="21"/>
        </w:rPr>
      </w:pPr>
    </w:p>
    <w:p>
      <w:pPr>
        <w:spacing w:before="75" w:line="235" w:lineRule="auto"/>
        <w:ind w:left="391"/>
        <w:outlineLvl w:val="9"/>
        <w:rPr>
          <w:rFonts w:ascii="宋体" w:hAnsi="宋体" w:eastAsia="宋体" w:cs="宋体"/>
          <w:sz w:val="23"/>
          <w:szCs w:val="23"/>
        </w:rPr>
      </w:pPr>
      <w:r>
        <w:rPr>
          <w:rFonts w:ascii="宋体" w:hAnsi="宋体" w:eastAsia="宋体" w:cs="宋体"/>
          <w:spacing w:val="-10"/>
          <w:position w:val="-1"/>
          <w:sz w:val="23"/>
          <w:szCs w:val="23"/>
        </w:rPr>
        <w:t>磋商日</w:t>
      </w:r>
      <w:r>
        <w:rPr>
          <w:rFonts w:ascii="宋体" w:hAnsi="宋体" w:eastAsia="宋体" w:cs="宋体"/>
          <w:spacing w:val="-8"/>
          <w:position w:val="-1"/>
          <w:sz w:val="23"/>
          <w:szCs w:val="23"/>
        </w:rPr>
        <w:t>期</w:t>
      </w:r>
      <w:r>
        <w:rPr>
          <w:rFonts w:ascii="宋体" w:hAnsi="宋体" w:eastAsia="宋体" w:cs="宋体"/>
          <w:spacing w:val="-5"/>
          <w:position w:val="-1"/>
          <w:sz w:val="23"/>
          <w:szCs w:val="23"/>
        </w:rPr>
        <w:t>：</w:t>
      </w:r>
      <w:r>
        <w:rPr>
          <w:rFonts w:ascii="宋体" w:hAnsi="宋体" w:eastAsia="宋体" w:cs="宋体"/>
          <w:spacing w:val="-5"/>
          <w:position w:val="-1"/>
          <w:sz w:val="23"/>
          <w:szCs w:val="23"/>
          <w:u w:val="single" w:color="auto"/>
        </w:rPr>
        <w:t xml:space="preserve">         </w:t>
      </w:r>
      <w:r>
        <w:rPr>
          <w:rFonts w:ascii="宋体" w:hAnsi="宋体" w:eastAsia="宋体" w:cs="宋体"/>
          <w:spacing w:val="-5"/>
          <w:position w:val="1"/>
          <w:sz w:val="23"/>
          <w:szCs w:val="23"/>
        </w:rPr>
        <w:t>年</w:t>
      </w:r>
      <w:r>
        <w:rPr>
          <w:rFonts w:ascii="宋体" w:hAnsi="宋体" w:eastAsia="宋体" w:cs="宋体"/>
          <w:spacing w:val="-5"/>
          <w:position w:val="-1"/>
          <w:sz w:val="23"/>
          <w:szCs w:val="23"/>
          <w:u w:val="single" w:color="auto"/>
        </w:rPr>
        <w:t xml:space="preserve">         </w:t>
      </w:r>
      <w:r>
        <w:rPr>
          <w:rFonts w:ascii="宋体" w:hAnsi="宋体" w:eastAsia="宋体" w:cs="宋体"/>
          <w:spacing w:val="-5"/>
          <w:position w:val="1"/>
          <w:sz w:val="23"/>
          <w:szCs w:val="23"/>
        </w:rPr>
        <w:t>月</w:t>
      </w:r>
      <w:r>
        <w:rPr>
          <w:rFonts w:ascii="宋体" w:hAnsi="宋体" w:eastAsia="宋体" w:cs="宋体"/>
          <w:spacing w:val="-5"/>
          <w:position w:val="-1"/>
          <w:sz w:val="23"/>
          <w:szCs w:val="23"/>
          <w:u w:val="single" w:color="auto"/>
        </w:rPr>
        <w:t xml:space="preserve">         </w:t>
      </w:r>
      <w:r>
        <w:rPr>
          <w:rFonts w:ascii="宋体" w:hAnsi="宋体" w:eastAsia="宋体" w:cs="宋体"/>
          <w:spacing w:val="-5"/>
          <w:position w:val="1"/>
          <w:sz w:val="23"/>
          <w:szCs w:val="23"/>
        </w:rPr>
        <w:t>日</w:t>
      </w:r>
    </w:p>
    <w:p>
      <w:pPr>
        <w:sectPr>
          <w:footerReference r:id="rId24" w:type="default"/>
          <w:pgSz w:w="11905" w:h="16838"/>
          <w:pgMar w:top="1440" w:right="1803" w:bottom="1440" w:left="1803" w:header="0" w:footer="1134" w:gutter="0"/>
          <w:pgNumType w:fmt="decimal"/>
          <w:cols w:space="0" w:num="1"/>
          <w:rtlGutter w:val="0"/>
          <w:docGrid w:linePitch="0" w:charSpace="0"/>
        </w:sectPr>
      </w:pPr>
    </w:p>
    <w:p>
      <w:pPr>
        <w:spacing w:before="101" w:line="360" w:lineRule="auto"/>
        <w:jc w:val="both"/>
        <w:outlineLvl w:val="9"/>
        <w:rPr>
          <w:rFonts w:ascii="宋体" w:hAnsi="宋体" w:eastAsia="宋体" w:cs="宋体"/>
          <w:b/>
          <w:bCs/>
          <w:sz w:val="30"/>
          <w:szCs w:val="30"/>
        </w:rPr>
      </w:pPr>
      <w:r>
        <w:rPr>
          <w:rFonts w:ascii="宋体" w:hAnsi="宋体" w:eastAsia="宋体" w:cs="宋体"/>
          <w:b/>
          <w:bCs/>
          <w:spacing w:val="-1"/>
          <w:sz w:val="30"/>
          <w:szCs w:val="30"/>
          <w14:textOutline w14:w="5793" w14:cap="sq" w14:cmpd="sng">
            <w14:solidFill>
              <w14:srgbClr w14:val="000000"/>
            </w14:solidFill>
            <w14:prstDash w14:val="solid"/>
            <w14:bevel/>
          </w14:textOutline>
        </w:rPr>
        <w:t>附件</w:t>
      </w:r>
      <w:r>
        <w:rPr>
          <w:rFonts w:hint="eastAsia" w:ascii="宋体" w:hAnsi="宋体" w:eastAsia="宋体" w:cs="宋体"/>
          <w:b/>
          <w:bCs/>
          <w:spacing w:val="-1"/>
          <w:sz w:val="30"/>
          <w:szCs w:val="30"/>
          <w:lang w:val="en-US" w:eastAsia="zh-CN"/>
        </w:rPr>
        <w:t>7</w:t>
      </w:r>
      <w:r>
        <w:rPr>
          <w:rFonts w:ascii="宋体" w:hAnsi="宋体" w:eastAsia="宋体" w:cs="宋体"/>
          <w:b/>
          <w:bCs/>
          <w:sz w:val="30"/>
          <w:szCs w:val="30"/>
          <w14:textOutline w14:w="5793" w14:cap="sq" w14:cmpd="sng">
            <w14:solidFill>
              <w14:srgbClr w14:val="000000"/>
            </w14:solidFill>
            <w14:prstDash w14:val="solid"/>
            <w14:bevel/>
          </w14:textOutline>
        </w:rPr>
        <w:t>：售后服务承诺</w:t>
      </w:r>
    </w:p>
    <w:p>
      <w:pPr>
        <w:spacing w:before="101" w:line="360" w:lineRule="auto"/>
        <w:jc w:val="center"/>
        <w:outlineLvl w:val="9"/>
        <w:rPr>
          <w:rFonts w:ascii="宋体" w:hAnsi="宋体" w:eastAsia="宋体" w:cs="宋体"/>
          <w:sz w:val="30"/>
          <w:szCs w:val="30"/>
        </w:rPr>
      </w:pPr>
      <w:r>
        <w:rPr>
          <w:rFonts w:ascii="宋体" w:hAnsi="宋体" w:eastAsia="宋体" w:cs="宋体"/>
          <w:b/>
          <w:bCs/>
          <w:spacing w:val="12"/>
          <w:sz w:val="30"/>
          <w:szCs w:val="30"/>
          <w14:textOutline w14:w="5793" w14:cap="sq" w14:cmpd="sng">
            <w14:solidFill>
              <w14:srgbClr w14:val="000000"/>
            </w14:solidFill>
            <w14:prstDash w14:val="solid"/>
            <w14:bevel/>
          </w14:textOutline>
        </w:rPr>
        <w:t>售</w:t>
      </w:r>
      <w:r>
        <w:rPr>
          <w:rFonts w:ascii="宋体" w:hAnsi="宋体" w:eastAsia="宋体" w:cs="宋体"/>
          <w:b/>
          <w:bCs/>
          <w:spacing w:val="8"/>
          <w:sz w:val="30"/>
          <w:szCs w:val="30"/>
          <w14:textOutline w14:w="5793" w14:cap="sq" w14:cmpd="sng">
            <w14:solidFill>
              <w14:srgbClr w14:val="000000"/>
            </w14:solidFill>
            <w14:prstDash w14:val="solid"/>
            <w14:bevel/>
          </w14:textOutline>
        </w:rPr>
        <w:t>后服务承诺</w:t>
      </w:r>
    </w:p>
    <w:p/>
    <w:p/>
    <w:p>
      <w:pPr>
        <w:spacing w:line="122" w:lineRule="exact"/>
      </w:pPr>
    </w:p>
    <w:tbl>
      <w:tblPr>
        <w:tblStyle w:val="22"/>
        <w:tblW w:w="5000"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83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56" w:hRule="atLeast"/>
        </w:trPr>
        <w:tc>
          <w:tcPr>
            <w:tcW w:w="5000" w:type="pct"/>
            <w:vAlign w:val="top"/>
          </w:tcPr>
          <w:p>
            <w:pPr>
              <w:spacing w:before="39" w:line="229" w:lineRule="auto"/>
              <w:rPr>
                <w:rFonts w:ascii="宋体" w:hAnsi="宋体" w:eastAsia="宋体" w:cs="宋体"/>
                <w:sz w:val="24"/>
                <w:szCs w:val="24"/>
              </w:rPr>
            </w:pPr>
            <w:r>
              <w:rPr>
                <w:rFonts w:ascii="宋体" w:hAnsi="宋体" w:eastAsia="宋体" w:cs="宋体"/>
                <w:spacing w:val="8"/>
                <w:sz w:val="24"/>
                <w:szCs w:val="24"/>
                <w14:textOutline w14:w="4358" w14:cap="sq" w14:cmpd="sng">
                  <w14:solidFill>
                    <w14:srgbClr w14:val="000000"/>
                  </w14:solidFill>
                  <w14:prstDash w14:val="solid"/>
                  <w14:bevel/>
                </w14:textOutline>
              </w:rPr>
              <w:t>乙</w:t>
            </w:r>
            <w:r>
              <w:rPr>
                <w:rFonts w:ascii="宋体" w:hAnsi="宋体" w:eastAsia="宋体" w:cs="宋体"/>
                <w:spacing w:val="7"/>
                <w:sz w:val="24"/>
                <w:szCs w:val="24"/>
                <w14:textOutline w14:w="4358" w14:cap="sq" w14:cmpd="sng">
                  <w14:solidFill>
                    <w14:srgbClr w14:val="000000"/>
                  </w14:solidFill>
                  <w14:prstDash w14:val="solid"/>
                  <w14:bevel/>
                </w14:textOutline>
              </w:rPr>
              <w:t>方</w:t>
            </w:r>
            <w:r>
              <w:rPr>
                <w:rFonts w:ascii="宋体" w:hAnsi="宋体" w:eastAsia="宋体" w:cs="宋体"/>
                <w:spacing w:val="7"/>
                <w:sz w:val="24"/>
                <w:szCs w:val="24"/>
              </w:rPr>
              <w:t xml:space="preserve"> </w:t>
            </w:r>
            <w:r>
              <w:rPr>
                <w:rFonts w:ascii="宋体" w:hAnsi="宋体" w:eastAsia="宋体" w:cs="宋体"/>
                <w:spacing w:val="7"/>
                <w:sz w:val="24"/>
                <w:szCs w:val="24"/>
                <w14:textOutline w14:w="4358" w14:cap="sq" w14:cmpd="sng">
                  <w14:solidFill>
                    <w14:srgbClr w14:val="000000"/>
                  </w14:solidFill>
                  <w14:prstDash w14:val="solid"/>
                  <w14:bevel/>
                </w14:textOutline>
              </w:rPr>
              <w:t>(电话、地址、联系人)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72" w:hRule="atLeast"/>
        </w:trPr>
        <w:tc>
          <w:tcPr>
            <w:tcW w:w="5000" w:type="pct"/>
            <w:vAlign w:val="top"/>
          </w:tcPr>
          <w:p>
            <w:pPr>
              <w:spacing w:before="37" w:line="227" w:lineRule="auto"/>
              <w:rPr>
                <w:rFonts w:ascii="宋体" w:hAnsi="宋体" w:eastAsia="宋体" w:cs="宋体"/>
                <w:sz w:val="24"/>
                <w:szCs w:val="24"/>
              </w:rPr>
            </w:pPr>
            <w:r>
              <w:rPr>
                <w:rFonts w:ascii="宋体" w:hAnsi="宋体" w:eastAsia="宋体" w:cs="宋体"/>
                <w:spacing w:val="9"/>
                <w:sz w:val="24"/>
                <w:szCs w:val="24"/>
                <w14:textOutline w14:w="4358" w14:cap="sq" w14:cmpd="sng">
                  <w14:solidFill>
                    <w14:srgbClr w14:val="000000"/>
                  </w14:solidFill>
                  <w14:prstDash w14:val="solid"/>
                  <w14:bevel/>
                </w14:textOutline>
              </w:rPr>
              <w:t>现行售后服务的主要内容：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33" w:hRule="atLeast"/>
        </w:trPr>
        <w:tc>
          <w:tcPr>
            <w:tcW w:w="5000" w:type="pct"/>
            <w:vAlign w:val="top"/>
          </w:tcPr>
          <w:p>
            <w:pPr>
              <w:spacing w:before="38" w:line="227" w:lineRule="auto"/>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售后服务人员简历：</w:t>
            </w:r>
            <w:r>
              <w:rPr>
                <w:rFonts w:ascii="宋体" w:hAnsi="宋体" w:eastAsia="宋体" w:cs="宋体"/>
                <w:spacing w:val="5"/>
                <w:sz w:val="24"/>
                <w:szCs w:val="24"/>
              </w:rPr>
              <w:t xml:space="preserve">   (姓名、性别、年龄、专业、联系电话</w:t>
            </w:r>
            <w:r>
              <w:rPr>
                <w:rFonts w:ascii="宋体" w:hAnsi="宋体" w:eastAsia="宋体" w:cs="宋体"/>
                <w:spacing w:val="2"/>
                <w:sz w:val="24"/>
                <w:szCs w:val="24"/>
              </w:rPr>
              <w:t>)</w:t>
            </w:r>
          </w:p>
        </w:tc>
      </w:tr>
    </w:tbl>
    <w:p>
      <w:pPr>
        <w:spacing w:line="366" w:lineRule="auto"/>
        <w:rPr>
          <w:rFonts w:ascii="Arial"/>
          <w:sz w:val="21"/>
        </w:rPr>
      </w:pPr>
    </w:p>
    <w:p>
      <w:pPr>
        <w:spacing w:before="75" w:line="227" w:lineRule="auto"/>
        <w:ind w:left="392"/>
        <w:rPr>
          <w:rFonts w:ascii="宋体" w:hAnsi="宋体" w:eastAsia="宋体" w:cs="宋体"/>
          <w:sz w:val="23"/>
          <w:szCs w:val="23"/>
        </w:rPr>
      </w:pPr>
      <w:r>
        <w:rPr>
          <w:rFonts w:ascii="宋体" w:hAnsi="宋体" w:eastAsia="宋体" w:cs="宋体"/>
          <w:spacing w:val="6"/>
          <w:sz w:val="23"/>
          <w:szCs w:val="23"/>
        </w:rPr>
        <w:t>特此承诺！</w:t>
      </w: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before="74" w:line="226" w:lineRule="auto"/>
        <w:ind w:left="390"/>
        <w:rPr>
          <w:rFonts w:ascii="宋体" w:hAnsi="宋体" w:eastAsia="宋体" w:cs="宋体"/>
          <w:sz w:val="23"/>
          <w:szCs w:val="23"/>
        </w:rPr>
      </w:pPr>
      <w:r>
        <w:rPr>
          <w:rFonts w:ascii="宋体" w:hAnsi="宋体" w:eastAsia="宋体" w:cs="宋体"/>
          <w:spacing w:val="7"/>
          <w:sz w:val="23"/>
          <w:szCs w:val="23"/>
        </w:rPr>
        <w:t xml:space="preserve">报价人名称 (盖章) </w:t>
      </w:r>
      <w:r>
        <w:rPr>
          <w:rFonts w:ascii="宋体" w:hAnsi="宋体" w:eastAsia="宋体" w:cs="宋体"/>
          <w:spacing w:val="6"/>
          <w:sz w:val="23"/>
          <w:szCs w:val="23"/>
        </w:rPr>
        <w:t>：</w:t>
      </w:r>
    </w:p>
    <w:p>
      <w:pPr>
        <w:spacing w:line="273" w:lineRule="auto"/>
        <w:rPr>
          <w:rFonts w:ascii="Arial"/>
          <w:sz w:val="21"/>
        </w:rPr>
      </w:pPr>
    </w:p>
    <w:p>
      <w:pPr>
        <w:spacing w:line="274" w:lineRule="auto"/>
        <w:rPr>
          <w:rFonts w:ascii="Arial"/>
          <w:sz w:val="21"/>
        </w:rPr>
      </w:pPr>
    </w:p>
    <w:p>
      <w:pPr>
        <w:spacing w:before="75" w:line="227" w:lineRule="auto"/>
        <w:ind w:left="392"/>
        <w:rPr>
          <w:rFonts w:ascii="宋体" w:hAnsi="宋体" w:eastAsia="宋体" w:cs="宋体"/>
          <w:sz w:val="23"/>
          <w:szCs w:val="23"/>
        </w:rPr>
      </w:pPr>
      <w:r>
        <w:rPr>
          <w:rFonts w:ascii="宋体" w:hAnsi="宋体" w:eastAsia="宋体" w:cs="宋体"/>
          <w:spacing w:val="10"/>
          <w:sz w:val="23"/>
          <w:szCs w:val="23"/>
        </w:rPr>
        <w:t>法</w:t>
      </w:r>
      <w:r>
        <w:rPr>
          <w:rFonts w:ascii="宋体" w:hAnsi="宋体" w:eastAsia="宋体" w:cs="宋体"/>
          <w:spacing w:val="8"/>
          <w:sz w:val="23"/>
          <w:szCs w:val="23"/>
        </w:rPr>
        <w:t>定代表人或授权代表人 (签字或印章) ：</w:t>
      </w:r>
    </w:p>
    <w:p>
      <w:pPr>
        <w:spacing w:line="286" w:lineRule="auto"/>
        <w:rPr>
          <w:rFonts w:ascii="Arial"/>
          <w:sz w:val="21"/>
        </w:rPr>
      </w:pPr>
    </w:p>
    <w:p>
      <w:pPr>
        <w:spacing w:line="287" w:lineRule="auto"/>
        <w:rPr>
          <w:rFonts w:ascii="Arial"/>
          <w:sz w:val="21"/>
        </w:rPr>
      </w:pPr>
    </w:p>
    <w:p>
      <w:pPr>
        <w:spacing w:before="75" w:line="235" w:lineRule="auto"/>
        <w:ind w:left="391"/>
        <w:outlineLvl w:val="9"/>
        <w:rPr>
          <w:rFonts w:ascii="宋体" w:hAnsi="宋体" w:eastAsia="宋体" w:cs="宋体"/>
          <w:sz w:val="23"/>
          <w:szCs w:val="23"/>
        </w:rPr>
      </w:pPr>
      <w:r>
        <w:rPr>
          <w:rFonts w:ascii="宋体" w:hAnsi="宋体" w:eastAsia="宋体" w:cs="宋体"/>
          <w:spacing w:val="-10"/>
          <w:position w:val="-1"/>
          <w:sz w:val="23"/>
          <w:szCs w:val="23"/>
        </w:rPr>
        <w:t>磋商日</w:t>
      </w:r>
      <w:r>
        <w:rPr>
          <w:rFonts w:ascii="宋体" w:hAnsi="宋体" w:eastAsia="宋体" w:cs="宋体"/>
          <w:spacing w:val="-8"/>
          <w:position w:val="-1"/>
          <w:sz w:val="23"/>
          <w:szCs w:val="23"/>
        </w:rPr>
        <w:t>期</w:t>
      </w:r>
      <w:r>
        <w:rPr>
          <w:rFonts w:ascii="宋体" w:hAnsi="宋体" w:eastAsia="宋体" w:cs="宋体"/>
          <w:spacing w:val="-5"/>
          <w:position w:val="-1"/>
          <w:sz w:val="23"/>
          <w:szCs w:val="23"/>
        </w:rPr>
        <w:t>：</w:t>
      </w:r>
      <w:r>
        <w:rPr>
          <w:rFonts w:ascii="宋体" w:hAnsi="宋体" w:eastAsia="宋体" w:cs="宋体"/>
          <w:spacing w:val="-5"/>
          <w:position w:val="-1"/>
          <w:sz w:val="23"/>
          <w:szCs w:val="23"/>
          <w:u w:val="single" w:color="auto"/>
        </w:rPr>
        <w:t xml:space="preserve">         </w:t>
      </w:r>
      <w:r>
        <w:rPr>
          <w:rFonts w:ascii="宋体" w:hAnsi="宋体" w:eastAsia="宋体" w:cs="宋体"/>
          <w:spacing w:val="-5"/>
          <w:position w:val="1"/>
          <w:sz w:val="23"/>
          <w:szCs w:val="23"/>
        </w:rPr>
        <w:t>年</w:t>
      </w:r>
      <w:r>
        <w:rPr>
          <w:rFonts w:ascii="宋体" w:hAnsi="宋体" w:eastAsia="宋体" w:cs="宋体"/>
          <w:spacing w:val="-5"/>
          <w:position w:val="-1"/>
          <w:sz w:val="23"/>
          <w:szCs w:val="23"/>
          <w:u w:val="single" w:color="auto"/>
        </w:rPr>
        <w:t xml:space="preserve">         </w:t>
      </w:r>
      <w:r>
        <w:rPr>
          <w:rFonts w:ascii="宋体" w:hAnsi="宋体" w:eastAsia="宋体" w:cs="宋体"/>
          <w:spacing w:val="-5"/>
          <w:position w:val="1"/>
          <w:sz w:val="23"/>
          <w:szCs w:val="23"/>
        </w:rPr>
        <w:t>月</w:t>
      </w:r>
      <w:r>
        <w:rPr>
          <w:rFonts w:ascii="宋体" w:hAnsi="宋体" w:eastAsia="宋体" w:cs="宋体"/>
          <w:spacing w:val="-5"/>
          <w:position w:val="-1"/>
          <w:sz w:val="23"/>
          <w:szCs w:val="23"/>
          <w:u w:val="single" w:color="auto"/>
        </w:rPr>
        <w:t xml:space="preserve">         </w:t>
      </w:r>
      <w:r>
        <w:rPr>
          <w:rFonts w:ascii="宋体" w:hAnsi="宋体" w:eastAsia="宋体" w:cs="宋体"/>
          <w:spacing w:val="-5"/>
          <w:position w:val="1"/>
          <w:sz w:val="23"/>
          <w:szCs w:val="23"/>
        </w:rPr>
        <w:t>日</w:t>
      </w:r>
    </w:p>
    <w:p>
      <w:pPr>
        <w:sectPr>
          <w:footerReference r:id="rId25" w:type="default"/>
          <w:pgSz w:w="11905" w:h="16838"/>
          <w:pgMar w:top="1440" w:right="1803" w:bottom="1440" w:left="1803" w:header="0" w:footer="1134" w:gutter="0"/>
          <w:pgNumType w:fmt="decimal"/>
          <w:cols w:space="0" w:num="1"/>
          <w:rtlGutter w:val="0"/>
          <w:docGrid w:linePitch="0" w:charSpace="0"/>
        </w:sectPr>
      </w:pPr>
    </w:p>
    <w:p>
      <w:pPr>
        <w:spacing w:before="100" w:line="224" w:lineRule="auto"/>
        <w:jc w:val="both"/>
        <w:outlineLvl w:val="9"/>
        <w:rPr>
          <w:rFonts w:ascii="宋体" w:hAnsi="宋体" w:eastAsia="宋体" w:cs="宋体"/>
          <w:b/>
          <w:bCs/>
          <w:sz w:val="30"/>
          <w:szCs w:val="30"/>
        </w:rPr>
      </w:pPr>
      <w:r>
        <w:rPr>
          <w:rFonts w:ascii="宋体" w:hAnsi="宋体" w:eastAsia="宋体" w:cs="宋体"/>
          <w:b/>
          <w:bCs/>
          <w:spacing w:val="9"/>
          <w:sz w:val="30"/>
          <w:szCs w:val="30"/>
          <w14:textOutline w14:w="5793" w14:cap="sq" w14:cmpd="sng">
            <w14:solidFill>
              <w14:srgbClr w14:val="000000"/>
            </w14:solidFill>
            <w14:prstDash w14:val="solid"/>
            <w14:bevel/>
          </w14:textOutline>
        </w:rPr>
        <w:t>附件</w:t>
      </w:r>
      <w:r>
        <w:rPr>
          <w:rFonts w:hint="eastAsia" w:ascii="宋体" w:hAnsi="宋体" w:eastAsia="宋体" w:cs="宋体"/>
          <w:b/>
          <w:bCs/>
          <w:spacing w:val="9"/>
          <w:sz w:val="30"/>
          <w:szCs w:val="30"/>
          <w:lang w:val="en-US" w:eastAsia="zh-CN"/>
        </w:rPr>
        <w:t>8</w:t>
      </w:r>
      <w:r>
        <w:rPr>
          <w:rFonts w:ascii="宋体" w:hAnsi="宋体" w:eastAsia="宋体" w:cs="宋体"/>
          <w:b/>
          <w:bCs/>
          <w:spacing w:val="9"/>
          <w:sz w:val="30"/>
          <w:szCs w:val="30"/>
          <w14:textOutline w14:w="5793" w14:cap="sq" w14:cmpd="sng">
            <w14:solidFill>
              <w14:srgbClr w14:val="000000"/>
            </w14:solidFill>
            <w14:prstDash w14:val="solid"/>
            <w14:bevel/>
          </w14:textOutline>
        </w:rPr>
        <w:t>：投标人认为有必要提交的其他相关证明材料</w:t>
      </w:r>
    </w:p>
    <w:p>
      <w:pPr>
        <w:spacing w:line="254" w:lineRule="auto"/>
        <w:jc w:val="center"/>
        <w:rPr>
          <w:rFonts w:ascii="Arial"/>
          <w:b/>
          <w:bCs/>
          <w:sz w:val="30"/>
          <w:szCs w:val="30"/>
        </w:rPr>
      </w:pPr>
    </w:p>
    <w:p>
      <w:pPr>
        <w:spacing w:before="75" w:line="227" w:lineRule="auto"/>
        <w:jc w:val="center"/>
        <w:outlineLvl w:val="9"/>
        <w:rPr>
          <w:rFonts w:ascii="宋体" w:hAnsi="宋体" w:eastAsia="宋体" w:cs="宋体"/>
          <w:b/>
          <w:bCs/>
          <w:sz w:val="30"/>
          <w:szCs w:val="30"/>
        </w:rPr>
      </w:pPr>
      <w:bookmarkStart w:id="218" w:name="_GoBack"/>
      <w:bookmarkEnd w:id="218"/>
    </w:p>
    <w:sectPr>
      <w:footerReference r:id="rId26" w:type="default"/>
      <w:pgSz w:w="11905" w:h="16838"/>
      <w:pgMar w:top="1440" w:right="1803" w:bottom="1440" w:left="1803" w:header="0" w:footer="1134" w:gutter="0"/>
      <w:pgNumType w:fmt="decimal"/>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行楷">
    <w:altName w:val="微软雅黑"/>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03" w:usb1="288F0000" w:usb2="00000006" w:usb3="00000000" w:csb0="00040001" w:csb1="00000000"/>
  </w:font>
  <w:font w:name="方正粗圆简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7" w:lineRule="auto"/>
      <w:ind w:left="3353"/>
      <w:rPr>
        <w:rFonts w:ascii="宋体" w:hAnsi="宋体" w:eastAsia="宋体" w:cs="宋体"/>
        <w:sz w:val="23"/>
        <w:szCs w:val="23"/>
      </w:rPr>
    </w:pPr>
    <w:r>
      <w:rPr>
        <w:rFonts w:ascii="宋体" w:hAnsi="宋体" w:eastAsia="宋体" w:cs="宋体"/>
        <w:spacing w:val="8"/>
        <w:sz w:val="23"/>
        <w:szCs w:val="23"/>
      </w:rPr>
      <w:t>二</w:t>
    </w:r>
    <w:r>
      <w:rPr>
        <w:rFonts w:ascii="宋体" w:hAnsi="宋体" w:eastAsia="宋体" w:cs="宋体"/>
        <w:spacing w:val="4"/>
        <w:sz w:val="23"/>
        <w:szCs w:val="23"/>
      </w:rPr>
      <w:t>〇二三年</w:t>
    </w:r>
    <w:r>
      <w:rPr>
        <w:rFonts w:hint="eastAsia" w:ascii="宋体" w:hAnsi="宋体" w:eastAsia="宋体" w:cs="宋体"/>
        <w:spacing w:val="4"/>
        <w:sz w:val="23"/>
        <w:szCs w:val="23"/>
        <w:lang w:val="en-US" w:eastAsia="zh-CN"/>
      </w:rPr>
      <w:t>十一</w:t>
    </w:r>
    <w:r>
      <w:rPr>
        <w:rFonts w:ascii="宋体" w:hAnsi="宋体" w:eastAsia="宋体" w:cs="宋体"/>
        <w:spacing w:val="4"/>
        <w:sz w:val="23"/>
        <w:szCs w:val="23"/>
      </w:rPr>
      <w:t>月</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rPr>
        <w:rFonts w:ascii="Calibri" w:hAnsi="Calibri" w:eastAsia="Calibri" w:cs="Calibri"/>
        <w:sz w:val="20"/>
        <w:szCs w:val="20"/>
      </w:rPr>
    </w:pPr>
    <w:r>
      <w:rPr>
        <w:sz w:val="20"/>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53</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53</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rPr>
        <w:rFonts w:ascii="Calibri" w:hAnsi="Calibri" w:eastAsia="Calibri" w:cs="Calibri"/>
        <w:sz w:val="20"/>
        <w:szCs w:val="20"/>
      </w:rPr>
    </w:pPr>
    <w:r>
      <w:rPr>
        <w:sz w:val="20"/>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54</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54</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rPr>
        <w:rFonts w:ascii="Calibri" w:hAnsi="Calibri" w:eastAsia="Calibri" w:cs="Calibri"/>
        <w:sz w:val="20"/>
        <w:szCs w:val="20"/>
      </w:rPr>
    </w:pPr>
    <w:r>
      <w:rPr>
        <w:sz w:val="20"/>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55</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55</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rPr>
        <w:rFonts w:ascii="Calibri" w:hAnsi="Calibri" w:eastAsia="Calibri" w:cs="Calibri"/>
        <w:sz w:val="20"/>
        <w:szCs w:val="20"/>
      </w:rPr>
    </w:pPr>
    <w:r>
      <w:rPr>
        <w:sz w:val="20"/>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56</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56</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rPr>
        <w:rFonts w:ascii="Calibri" w:hAnsi="Calibri" w:eastAsia="Calibri" w:cs="Calibri"/>
        <w:sz w:val="20"/>
        <w:szCs w:val="20"/>
      </w:rPr>
    </w:pPr>
    <w:r>
      <w:rPr>
        <w:sz w:val="20"/>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57</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57</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rPr>
        <w:rFonts w:hint="default" w:ascii="Calibri" w:hAnsi="Calibri" w:eastAsia="Calibri" w:cs="Calibri"/>
        <w:sz w:val="20"/>
        <w:szCs w:val="20"/>
        <w:lang w:val="en-US"/>
      </w:rPr>
    </w:pPr>
    <w:r>
      <w:rPr>
        <w:sz w:val="20"/>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58</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58</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4859"/>
      </w:tabs>
      <w:spacing w:line="186" w:lineRule="auto"/>
      <w:ind w:left="4736"/>
      <w:rPr>
        <w:rFonts w:ascii="Calibri" w:hAnsi="Calibri" w:eastAsia="Calibri" w:cs="Calibri"/>
        <w:sz w:val="20"/>
        <w:szCs w:val="20"/>
      </w:rPr>
    </w:pPr>
    <w:r>
      <w:rPr>
        <w:sz w:val="20"/>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59</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59</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r>
      <w:rPr>
        <w:rFonts w:hint="eastAsia" w:ascii="Calibri" w:hAnsi="Calibri" w:eastAsia="宋体" w:cs="Calibri"/>
        <w:sz w:val="20"/>
        <w:szCs w:val="20"/>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830"/>
      <w:rPr>
        <w:rFonts w:ascii="Calibri" w:hAnsi="Calibri" w:eastAsia="Calibri" w:cs="Calibr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830"/>
      <w:rPr>
        <w:rFonts w:ascii="Calibri" w:hAnsi="Calibri" w:eastAsia="Calibri" w:cs="Calibri"/>
        <w:sz w:val="20"/>
        <w:szCs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rPr>
        <w:rFonts w:ascii="Calibri" w:hAnsi="Calibri" w:eastAsia="Calibri" w:cs="Calibri"/>
        <w:sz w:val="20"/>
        <w:szCs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4</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4</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rPr>
    </w:pPr>
    <w:bookmarkStart w:id="217" w:name="br1"/>
    <w:bookmarkEnd w:id="217"/>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15</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15</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Style w:val="20"/>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17</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17</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20"/>
      </w:rPr>
    </w:pPr>
    <w:r>
      <w:fldChar w:fldCharType="begin"/>
    </w:r>
    <w:r>
      <w:rPr>
        <w:rStyle w:val="20"/>
      </w:rPr>
      <w:instrText xml:space="preserve">PAGE  </w:instrText>
    </w:r>
    <w:r>
      <w:fldChar w:fldCharType="end"/>
    </w:r>
  </w:p>
  <w:p>
    <w:pPr>
      <w:pStyle w:val="12"/>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773"/>
      <w:rPr>
        <w:rFonts w:ascii="Calibri" w:hAnsi="Calibri" w:eastAsia="Calibri" w:cs="Calibri"/>
        <w:sz w:val="20"/>
        <w:szCs w:val="20"/>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37</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37</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773"/>
      <w:rPr>
        <w:rFonts w:ascii="Calibri" w:hAnsi="Calibri" w:eastAsia="Calibri" w:cs="Calibri"/>
        <w:sz w:val="20"/>
        <w:szCs w:val="20"/>
      </w:rPr>
    </w:pPr>
    <w:r>
      <w:rPr>
        <w:sz w:val="20"/>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52</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52</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264" w:lineRule="exact"/>
      <w:jc w:val="right"/>
      <w:rPr>
        <w:rFonts w:hint="eastAsia" w:ascii="华文行楷" w:hAnsi="华文行楷" w:eastAsia="华文行楷" w:cs="华文行楷"/>
        <w:spacing w:val="15"/>
        <w:sz w:val="20"/>
        <w:szCs w:val="20"/>
        <w:lang w:val="en-US" w:eastAsia="zh-CN"/>
      </w:rPr>
    </w:pPr>
  </w:p>
  <w:p>
    <w:pPr>
      <w:pBdr>
        <w:bottom w:val="none" w:color="auto" w:sz="0" w:space="0"/>
      </w:pBdr>
      <w:spacing w:line="264" w:lineRule="exact"/>
      <w:jc w:val="right"/>
      <w:rPr>
        <w:rFonts w:hint="eastAsia" w:ascii="华文行楷" w:hAnsi="华文行楷" w:eastAsia="华文行楷" w:cs="华文行楷"/>
        <w:spacing w:val="15"/>
        <w:sz w:val="20"/>
        <w:szCs w:val="20"/>
        <w:lang w:val="en-US" w:eastAsia="zh-CN"/>
      </w:rPr>
    </w:pPr>
  </w:p>
  <w:p>
    <w:pPr>
      <w:pBdr>
        <w:bottom w:val="single" w:color="auto" w:sz="4" w:space="0"/>
      </w:pBdr>
      <w:spacing w:line="264" w:lineRule="exact"/>
      <w:jc w:val="left"/>
      <w:rPr>
        <w:rFonts w:hint="default" w:ascii="华文楷体" w:hAnsi="华文楷体" w:eastAsia="华文楷体" w:cs="华文楷体"/>
        <w:sz w:val="21"/>
        <w:szCs w:val="21"/>
        <w:u w:val="none"/>
        <w:lang w:val="en-US"/>
      </w:rPr>
    </w:pPr>
    <w:r>
      <w:rPr>
        <w:rFonts w:hint="eastAsia" w:ascii="宋体" w:hAnsi="宋体" w:eastAsia="宋体" w:cs="宋体"/>
        <w:spacing w:val="10"/>
        <w:sz w:val="21"/>
        <w:szCs w:val="21"/>
        <w:u w:val="none"/>
        <w:lang w:val="en-US" w:eastAsia="zh-CN"/>
      </w:rPr>
      <w:t>清真牛羊肉精深加工与清真预制菜加工项目-污水处理设备工程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line="264" w:lineRule="exact"/>
      <w:jc w:val="center"/>
      <w:rPr>
        <w:rFonts w:hint="eastAsia" w:ascii="华文楷体" w:hAnsi="华文楷体" w:eastAsia="华文楷体" w:cs="华文楷体"/>
        <w:spacing w:val="15"/>
        <w:sz w:val="20"/>
        <w:szCs w:val="20"/>
        <w:lang w:val="en-US" w:eastAsia="zh-CN"/>
      </w:rPr>
    </w:pPr>
  </w:p>
  <w:p>
    <w:pPr>
      <w:pBdr>
        <w:bottom w:val="single" w:color="auto" w:sz="4" w:space="0"/>
      </w:pBdr>
      <w:spacing w:line="264" w:lineRule="exact"/>
      <w:jc w:val="center"/>
      <w:rPr>
        <w:rFonts w:hint="eastAsia" w:ascii="华文楷体" w:hAnsi="华文楷体" w:eastAsia="华文楷体" w:cs="华文楷体"/>
        <w:spacing w:val="15"/>
        <w:sz w:val="20"/>
        <w:szCs w:val="20"/>
        <w:lang w:val="en-US" w:eastAsia="zh-CN"/>
      </w:rPr>
    </w:pPr>
  </w:p>
  <w:p>
    <w:pPr>
      <w:pBdr>
        <w:bottom w:val="single" w:color="auto" w:sz="4" w:space="0"/>
      </w:pBdr>
      <w:spacing w:line="264" w:lineRule="exact"/>
      <w:jc w:val="center"/>
      <w:rPr>
        <w:rFonts w:hint="eastAsia" w:ascii="华文楷体" w:hAnsi="华文楷体" w:eastAsia="华文楷体" w:cs="华文楷体"/>
        <w:spacing w:val="15"/>
        <w:sz w:val="20"/>
        <w:szCs w:val="20"/>
        <w:lang w:val="en-US" w:eastAsia="zh-CN"/>
      </w:rPr>
    </w:pPr>
  </w:p>
  <w:p>
    <w:pPr>
      <w:pBdr>
        <w:bottom w:val="single" w:color="auto" w:sz="4" w:space="0"/>
      </w:pBdr>
      <w:spacing w:line="264" w:lineRule="exact"/>
      <w:jc w:val="left"/>
      <w:rPr>
        <w:rFonts w:hint="default" w:ascii="华文楷体" w:hAnsi="华文楷体" w:eastAsia="华文楷体" w:cs="华文楷体"/>
        <w:sz w:val="21"/>
        <w:szCs w:val="21"/>
        <w:u w:val="none"/>
        <w:lang w:val="en-US"/>
      </w:rPr>
    </w:pPr>
    <w:r>
      <w:rPr>
        <w:rFonts w:hint="eastAsia" w:ascii="宋体" w:hAnsi="宋体" w:eastAsia="宋体" w:cs="宋体"/>
        <w:spacing w:val="10"/>
        <w:sz w:val="21"/>
        <w:szCs w:val="21"/>
        <w:u w:val="none"/>
        <w:lang w:val="en-US" w:eastAsia="zh-CN"/>
      </w:rPr>
      <w:t>清真牛羊肉精深加工与清真预制菜加工项目-污水处理设备工程</w:t>
    </w:r>
  </w:p>
  <w:p>
    <w:pPr>
      <w:spacing w:line="14" w:lineRule="auto"/>
      <w:rPr>
        <w:rFonts w:ascii="Arial"/>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line="264" w:lineRule="exact"/>
      <w:jc w:val="left"/>
      <w:rPr>
        <w:rFonts w:hint="default" w:ascii="华文楷体" w:hAnsi="华文楷体" w:eastAsia="华文楷体" w:cs="华文楷体"/>
        <w:sz w:val="21"/>
        <w:szCs w:val="21"/>
        <w:u w:val="none"/>
        <w:lang w:val="en-US"/>
      </w:rPr>
    </w:pPr>
    <w:r>
      <w:rPr>
        <w:rFonts w:hint="eastAsia" w:ascii="宋体" w:hAnsi="宋体" w:eastAsia="宋体" w:cs="宋体"/>
        <w:spacing w:val="10"/>
        <w:sz w:val="21"/>
        <w:szCs w:val="21"/>
        <w:u w:val="none"/>
        <w:lang w:val="en-US" w:eastAsia="zh-CN"/>
      </w:rPr>
      <w:t>清真牛羊肉精深加工与清真预制菜加工项目-污水处理设备工程</w:t>
    </w:r>
  </w:p>
  <w:p>
    <w:pPr>
      <w:pStyle w:val="13"/>
      <w:pBdr>
        <w:bottom w:val="none" w:color="auto" w:sz="0" w:space="1"/>
      </w:pBd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4" w:lineRule="exact"/>
      <w:jc w:val="right"/>
      <w:rPr>
        <w:rFonts w:hint="eastAsia" w:ascii="华文行楷" w:hAnsi="华文行楷" w:eastAsia="华文行楷" w:cs="华文行楷"/>
        <w:spacing w:val="15"/>
        <w:sz w:val="20"/>
        <w:szCs w:val="20"/>
        <w:lang w:val="en-US" w:eastAsia="zh-CN"/>
      </w:rPr>
    </w:pPr>
  </w:p>
  <w:p>
    <w:pPr>
      <w:spacing w:line="264" w:lineRule="exact"/>
      <w:jc w:val="right"/>
      <w:rPr>
        <w:rFonts w:hint="eastAsia" w:ascii="华文行楷" w:hAnsi="华文行楷" w:eastAsia="华文行楷" w:cs="华文行楷"/>
        <w:spacing w:val="15"/>
        <w:sz w:val="20"/>
        <w:szCs w:val="20"/>
        <w:lang w:val="en-US" w:eastAsia="zh-CN"/>
      </w:rPr>
    </w:pPr>
  </w:p>
  <w:p>
    <w:pPr>
      <w:pBdr>
        <w:bottom w:val="single" w:color="auto" w:sz="4" w:space="0"/>
      </w:pBdr>
      <w:spacing w:line="264" w:lineRule="exact"/>
      <w:jc w:val="left"/>
      <w:rPr>
        <w:rFonts w:hint="default" w:ascii="华文楷体" w:hAnsi="华文楷体" w:eastAsia="华文楷体" w:cs="华文楷体"/>
        <w:sz w:val="21"/>
        <w:szCs w:val="21"/>
        <w:u w:val="none"/>
        <w:lang w:val="en-US"/>
      </w:rPr>
    </w:pPr>
    <w:r>
      <w:rPr>
        <w:rFonts w:hint="eastAsia" w:ascii="宋体" w:hAnsi="宋体" w:eastAsia="宋体" w:cs="宋体"/>
        <w:spacing w:val="10"/>
        <w:sz w:val="21"/>
        <w:szCs w:val="21"/>
        <w:u w:val="none"/>
        <w:lang w:val="en-US" w:eastAsia="zh-CN"/>
      </w:rPr>
      <w:t>清真牛羊肉精深加工与清真预制菜加工项目-污水处理设备工程</w:t>
    </w:r>
  </w:p>
  <w:p>
    <w:pPr>
      <w:spacing w:line="264" w:lineRule="exact"/>
      <w:jc w:val="right"/>
      <w:rPr>
        <w:rFonts w:ascii="华文行楷" w:hAnsi="华文行楷" w:eastAsia="华文行楷" w:cs="华文行楷"/>
        <w:sz w:val="19"/>
        <w:szCs w:val="19"/>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rFonts w:hint="eastAsia" w:ascii="华文行楷" w:hAnsi="华文行楷" w:eastAsia="华文行楷" w:cs="华文行楷"/>
        <w:spacing w:val="15"/>
        <w:sz w:val="20"/>
        <w:szCs w:val="20"/>
        <w:lang w:val="en-US" w:eastAsia="zh-CN"/>
      </w:rPr>
    </w:pPr>
  </w:p>
  <w:p>
    <w:pPr>
      <w:pStyle w:val="13"/>
      <w:jc w:val="right"/>
      <w:rPr>
        <w:rFonts w:hint="eastAsia" w:ascii="华文行楷" w:hAnsi="华文行楷" w:eastAsia="华文行楷" w:cs="华文行楷"/>
        <w:spacing w:val="15"/>
        <w:sz w:val="20"/>
        <w:szCs w:val="20"/>
        <w:lang w:val="en-US" w:eastAsia="zh-CN"/>
      </w:rPr>
    </w:pPr>
  </w:p>
  <w:p>
    <w:pPr>
      <w:pStyle w:val="13"/>
      <w:jc w:val="right"/>
      <w:rPr>
        <w:rFonts w:hint="eastAsia" w:ascii="华文行楷" w:hAnsi="华文行楷" w:eastAsia="华文行楷" w:cs="华文行楷"/>
        <w:spacing w:val="15"/>
        <w:sz w:val="20"/>
        <w:szCs w:val="20"/>
        <w:lang w:val="en-US" w:eastAsia="zh-CN"/>
      </w:rPr>
    </w:pPr>
  </w:p>
  <w:p>
    <w:pPr>
      <w:pBdr>
        <w:bottom w:val="single" w:color="auto" w:sz="4" w:space="0"/>
      </w:pBdr>
      <w:spacing w:line="264" w:lineRule="exact"/>
      <w:jc w:val="left"/>
      <w:rPr>
        <w:rFonts w:hint="default" w:ascii="华文楷体" w:hAnsi="华文楷体" w:eastAsia="华文楷体" w:cs="华文楷体"/>
        <w:sz w:val="21"/>
        <w:szCs w:val="21"/>
        <w:u w:val="none"/>
        <w:lang w:val="en-US"/>
      </w:rPr>
    </w:pPr>
    <w:r>
      <w:rPr>
        <w:rFonts w:hint="eastAsia" w:ascii="宋体" w:hAnsi="宋体" w:eastAsia="宋体" w:cs="宋体"/>
        <w:spacing w:val="10"/>
        <w:sz w:val="21"/>
        <w:szCs w:val="21"/>
        <w:u w:val="none"/>
        <w:lang w:val="en-US" w:eastAsia="zh-CN"/>
      </w:rPr>
      <w:t>清真牛羊肉精深加工与清真预制菜加工项目-污水处理设备工程</w:t>
    </w:r>
  </w:p>
  <w:p>
    <w:pPr>
      <w:pStyle w:val="13"/>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line="264" w:lineRule="exact"/>
      <w:jc w:val="center"/>
      <w:rPr>
        <w:rFonts w:hint="eastAsia" w:ascii="华文楷体" w:hAnsi="华文楷体" w:eastAsia="华文楷体" w:cs="华文楷体"/>
        <w:spacing w:val="15"/>
        <w:sz w:val="20"/>
        <w:szCs w:val="20"/>
        <w:lang w:val="en-US" w:eastAsia="zh-CN"/>
      </w:rPr>
    </w:pPr>
  </w:p>
  <w:p>
    <w:pPr>
      <w:pBdr>
        <w:bottom w:val="single" w:color="auto" w:sz="4" w:space="0"/>
      </w:pBdr>
      <w:spacing w:line="264" w:lineRule="exact"/>
      <w:jc w:val="center"/>
      <w:rPr>
        <w:rFonts w:hint="eastAsia" w:ascii="华文楷体" w:hAnsi="华文楷体" w:eastAsia="华文楷体" w:cs="华文楷体"/>
        <w:spacing w:val="15"/>
        <w:sz w:val="20"/>
        <w:szCs w:val="20"/>
        <w:lang w:val="en-US" w:eastAsia="zh-CN"/>
      </w:rPr>
    </w:pPr>
  </w:p>
  <w:p>
    <w:pPr>
      <w:pBdr>
        <w:bottom w:val="single" w:color="auto" w:sz="4" w:space="0"/>
      </w:pBdr>
      <w:spacing w:line="264" w:lineRule="exact"/>
      <w:jc w:val="center"/>
      <w:rPr>
        <w:rFonts w:hint="eastAsia" w:ascii="华文楷体" w:hAnsi="华文楷体" w:eastAsia="华文楷体" w:cs="华文楷体"/>
        <w:spacing w:val="15"/>
        <w:sz w:val="20"/>
        <w:szCs w:val="20"/>
        <w:lang w:val="en-US" w:eastAsia="zh-CN"/>
      </w:rPr>
    </w:pPr>
  </w:p>
  <w:p>
    <w:pPr>
      <w:pBdr>
        <w:bottom w:val="single" w:color="auto" w:sz="4" w:space="0"/>
      </w:pBdr>
      <w:spacing w:line="264" w:lineRule="exact"/>
      <w:jc w:val="center"/>
      <w:rPr>
        <w:rFonts w:hint="eastAsia" w:ascii="华文楷体" w:hAnsi="华文楷体" w:eastAsia="华文楷体" w:cs="华文楷体"/>
        <w:spacing w:val="15"/>
        <w:sz w:val="20"/>
        <w:szCs w:val="20"/>
        <w:lang w:val="en-US" w:eastAsia="zh-CN"/>
      </w:rPr>
    </w:pPr>
  </w:p>
  <w:p>
    <w:pPr>
      <w:pBdr>
        <w:bottom w:val="single" w:color="auto" w:sz="4" w:space="0"/>
      </w:pBdr>
      <w:spacing w:line="264" w:lineRule="exact"/>
      <w:jc w:val="left"/>
      <w:rPr>
        <w:rFonts w:hint="default" w:ascii="华文楷体" w:hAnsi="华文楷体" w:eastAsia="华文楷体" w:cs="华文楷体"/>
        <w:sz w:val="21"/>
        <w:szCs w:val="21"/>
        <w:u w:val="none"/>
        <w:lang w:val="en-US"/>
      </w:rPr>
    </w:pPr>
    <w:r>
      <w:rPr>
        <w:rFonts w:hint="eastAsia" w:ascii="宋体" w:hAnsi="宋体" w:eastAsia="宋体" w:cs="宋体"/>
        <w:spacing w:val="10"/>
        <w:sz w:val="21"/>
        <w:szCs w:val="21"/>
        <w:u w:val="none"/>
        <w:lang w:val="en-US" w:eastAsia="zh-CN"/>
      </w:rPr>
      <w:t>清真牛羊肉精深加工与清真预制菜加工项目-污水处理设备工程</w:t>
    </w:r>
  </w:p>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C5AF90"/>
    <w:multiLevelType w:val="singleLevel"/>
    <w:tmpl w:val="B7C5AF90"/>
    <w:lvl w:ilvl="0" w:tentative="0">
      <w:start w:val="3"/>
      <w:numFmt w:val="chineseCounting"/>
      <w:suff w:val="space"/>
      <w:lvlText w:val="第%1章"/>
      <w:lvlJc w:val="left"/>
      <w:rPr>
        <w:rFonts w:hint="eastAsia"/>
      </w:rPr>
    </w:lvl>
  </w:abstractNum>
  <w:abstractNum w:abstractNumId="1">
    <w:nsid w:val="1197769C"/>
    <w:multiLevelType w:val="multilevel"/>
    <w:tmpl w:val="1197769C"/>
    <w:lvl w:ilvl="0" w:tentative="0">
      <w:start w:val="1"/>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2">
    <w:nsid w:val="13A34EA5"/>
    <w:multiLevelType w:val="singleLevel"/>
    <w:tmpl w:val="13A34EA5"/>
    <w:lvl w:ilvl="0" w:tentative="0">
      <w:start w:val="2"/>
      <w:numFmt w:val="decimal"/>
      <w:suff w:val="nothing"/>
      <w:lvlText w:val="%1、"/>
      <w:lvlJc w:val="left"/>
    </w:lvl>
  </w:abstractNum>
  <w:abstractNum w:abstractNumId="3">
    <w:nsid w:val="2F000006"/>
    <w:multiLevelType w:val="multilevel"/>
    <w:tmpl w:val="2F000006"/>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jJjZjJiMGI4MDUwMzk3N2Q4NmUxNTA0Y2MzNjUxMmEifQ=="/>
  </w:docVars>
  <w:rsids>
    <w:rsidRoot w:val="00000000"/>
    <w:rsid w:val="01560A8F"/>
    <w:rsid w:val="015974C0"/>
    <w:rsid w:val="019208EF"/>
    <w:rsid w:val="01BF4029"/>
    <w:rsid w:val="01D628BE"/>
    <w:rsid w:val="01E244FC"/>
    <w:rsid w:val="01EC7689"/>
    <w:rsid w:val="02317FA4"/>
    <w:rsid w:val="023C3349"/>
    <w:rsid w:val="028C7310"/>
    <w:rsid w:val="0341645D"/>
    <w:rsid w:val="03722553"/>
    <w:rsid w:val="037E320E"/>
    <w:rsid w:val="044E0E32"/>
    <w:rsid w:val="047A697D"/>
    <w:rsid w:val="05D963ED"/>
    <w:rsid w:val="06090798"/>
    <w:rsid w:val="06C453DB"/>
    <w:rsid w:val="06FC60F0"/>
    <w:rsid w:val="079D410C"/>
    <w:rsid w:val="08585DDB"/>
    <w:rsid w:val="08852948"/>
    <w:rsid w:val="08D31906"/>
    <w:rsid w:val="08F94E10"/>
    <w:rsid w:val="097320EC"/>
    <w:rsid w:val="09F70030"/>
    <w:rsid w:val="0A081A83"/>
    <w:rsid w:val="0A395223"/>
    <w:rsid w:val="0A7C5D84"/>
    <w:rsid w:val="0ACE1458"/>
    <w:rsid w:val="0AE95411"/>
    <w:rsid w:val="0BB900D8"/>
    <w:rsid w:val="0BDF05C2"/>
    <w:rsid w:val="0BFF5331"/>
    <w:rsid w:val="0C2D3A23"/>
    <w:rsid w:val="0D020A0B"/>
    <w:rsid w:val="0E1A1D85"/>
    <w:rsid w:val="0E5B3412"/>
    <w:rsid w:val="0ED4568F"/>
    <w:rsid w:val="0F2654A4"/>
    <w:rsid w:val="0F6E1045"/>
    <w:rsid w:val="0FBA0991"/>
    <w:rsid w:val="104C2EEF"/>
    <w:rsid w:val="10637A13"/>
    <w:rsid w:val="10662E7E"/>
    <w:rsid w:val="108D2CE2"/>
    <w:rsid w:val="111C65E6"/>
    <w:rsid w:val="11407D54"/>
    <w:rsid w:val="117F6ACF"/>
    <w:rsid w:val="12614426"/>
    <w:rsid w:val="13F11C23"/>
    <w:rsid w:val="14014E3B"/>
    <w:rsid w:val="1424395D"/>
    <w:rsid w:val="157C2354"/>
    <w:rsid w:val="15BF56EC"/>
    <w:rsid w:val="15D31197"/>
    <w:rsid w:val="16824D24"/>
    <w:rsid w:val="168E3310"/>
    <w:rsid w:val="16B15AA0"/>
    <w:rsid w:val="16ED0036"/>
    <w:rsid w:val="17263548"/>
    <w:rsid w:val="17490B03"/>
    <w:rsid w:val="17A6689B"/>
    <w:rsid w:val="17AF79E2"/>
    <w:rsid w:val="17B16F4C"/>
    <w:rsid w:val="18291542"/>
    <w:rsid w:val="182C2DE0"/>
    <w:rsid w:val="18397637"/>
    <w:rsid w:val="19055008"/>
    <w:rsid w:val="191B532F"/>
    <w:rsid w:val="19924EC5"/>
    <w:rsid w:val="1ACC5BC8"/>
    <w:rsid w:val="1AED01DD"/>
    <w:rsid w:val="1B557F90"/>
    <w:rsid w:val="1B811695"/>
    <w:rsid w:val="1B9C64CF"/>
    <w:rsid w:val="1C3B7A96"/>
    <w:rsid w:val="1C9B204E"/>
    <w:rsid w:val="1DEF0B38"/>
    <w:rsid w:val="1E1451D4"/>
    <w:rsid w:val="1E1B36DB"/>
    <w:rsid w:val="1E3A63E9"/>
    <w:rsid w:val="1E5906A7"/>
    <w:rsid w:val="1F4E5D32"/>
    <w:rsid w:val="1F5F584A"/>
    <w:rsid w:val="1FC009DE"/>
    <w:rsid w:val="1FC35D9E"/>
    <w:rsid w:val="20224785"/>
    <w:rsid w:val="207E27AC"/>
    <w:rsid w:val="20D109C9"/>
    <w:rsid w:val="20D83B05"/>
    <w:rsid w:val="2154591E"/>
    <w:rsid w:val="22035366"/>
    <w:rsid w:val="224F429B"/>
    <w:rsid w:val="22625D7D"/>
    <w:rsid w:val="22C75BE0"/>
    <w:rsid w:val="24DC4B11"/>
    <w:rsid w:val="254D2812"/>
    <w:rsid w:val="25545725"/>
    <w:rsid w:val="259B48D9"/>
    <w:rsid w:val="26031625"/>
    <w:rsid w:val="264834DB"/>
    <w:rsid w:val="27070CA1"/>
    <w:rsid w:val="278A7C2A"/>
    <w:rsid w:val="28500425"/>
    <w:rsid w:val="286C17F1"/>
    <w:rsid w:val="287F5F8E"/>
    <w:rsid w:val="28AF5E5C"/>
    <w:rsid w:val="29001E4B"/>
    <w:rsid w:val="291E7127"/>
    <w:rsid w:val="294206B6"/>
    <w:rsid w:val="298E7457"/>
    <w:rsid w:val="2A463335"/>
    <w:rsid w:val="2A8C5186"/>
    <w:rsid w:val="2AD6555A"/>
    <w:rsid w:val="2B7B3A0B"/>
    <w:rsid w:val="2B8C79C6"/>
    <w:rsid w:val="2BA37B27"/>
    <w:rsid w:val="2BF4589E"/>
    <w:rsid w:val="2C1F79BA"/>
    <w:rsid w:val="2C22657D"/>
    <w:rsid w:val="2C317119"/>
    <w:rsid w:val="2C330000"/>
    <w:rsid w:val="2C3342E6"/>
    <w:rsid w:val="2C7C765C"/>
    <w:rsid w:val="2CA23219"/>
    <w:rsid w:val="2D932CD3"/>
    <w:rsid w:val="2D974916"/>
    <w:rsid w:val="2DFB239F"/>
    <w:rsid w:val="300025D7"/>
    <w:rsid w:val="308B2F98"/>
    <w:rsid w:val="310D6670"/>
    <w:rsid w:val="314A69CD"/>
    <w:rsid w:val="31A45772"/>
    <w:rsid w:val="31CA3068"/>
    <w:rsid w:val="32195D2C"/>
    <w:rsid w:val="32917FB8"/>
    <w:rsid w:val="33354DE7"/>
    <w:rsid w:val="33FB7DDF"/>
    <w:rsid w:val="342235BE"/>
    <w:rsid w:val="346A6D13"/>
    <w:rsid w:val="35481835"/>
    <w:rsid w:val="35F25212"/>
    <w:rsid w:val="36154372"/>
    <w:rsid w:val="366D4898"/>
    <w:rsid w:val="36D52B69"/>
    <w:rsid w:val="37294C63"/>
    <w:rsid w:val="37683CDD"/>
    <w:rsid w:val="37A60062"/>
    <w:rsid w:val="385657CC"/>
    <w:rsid w:val="392751D2"/>
    <w:rsid w:val="39F350B4"/>
    <w:rsid w:val="3A5D6CA3"/>
    <w:rsid w:val="3AB605BC"/>
    <w:rsid w:val="3AF27C7A"/>
    <w:rsid w:val="3B0B7F6D"/>
    <w:rsid w:val="3B163750"/>
    <w:rsid w:val="3BDB4DBD"/>
    <w:rsid w:val="3C207746"/>
    <w:rsid w:val="3C50382B"/>
    <w:rsid w:val="3C9B3F0D"/>
    <w:rsid w:val="3C9C5ED7"/>
    <w:rsid w:val="3CBE6B95"/>
    <w:rsid w:val="3CCB0CB7"/>
    <w:rsid w:val="3CDC1016"/>
    <w:rsid w:val="3D4F5EBD"/>
    <w:rsid w:val="3D6C3AFB"/>
    <w:rsid w:val="3DEB0EC4"/>
    <w:rsid w:val="3E3208A1"/>
    <w:rsid w:val="3E495BEB"/>
    <w:rsid w:val="3E497999"/>
    <w:rsid w:val="3E772191"/>
    <w:rsid w:val="3EBC460F"/>
    <w:rsid w:val="4003196D"/>
    <w:rsid w:val="40A610D2"/>
    <w:rsid w:val="41B63597"/>
    <w:rsid w:val="420E731C"/>
    <w:rsid w:val="4217586B"/>
    <w:rsid w:val="431247FD"/>
    <w:rsid w:val="431554BF"/>
    <w:rsid w:val="43F2107B"/>
    <w:rsid w:val="4405584B"/>
    <w:rsid w:val="449A2CFC"/>
    <w:rsid w:val="450D1720"/>
    <w:rsid w:val="4575196F"/>
    <w:rsid w:val="457634AD"/>
    <w:rsid w:val="463902F3"/>
    <w:rsid w:val="46C70E1C"/>
    <w:rsid w:val="46FE04CC"/>
    <w:rsid w:val="477F442B"/>
    <w:rsid w:val="47AD71EA"/>
    <w:rsid w:val="48585198"/>
    <w:rsid w:val="487877F8"/>
    <w:rsid w:val="48AD6596"/>
    <w:rsid w:val="492D05E3"/>
    <w:rsid w:val="4A477482"/>
    <w:rsid w:val="4B6C4CC7"/>
    <w:rsid w:val="4C03562B"/>
    <w:rsid w:val="4C96024D"/>
    <w:rsid w:val="4CD80866"/>
    <w:rsid w:val="4EBC1A2B"/>
    <w:rsid w:val="4F420B2C"/>
    <w:rsid w:val="50D70E34"/>
    <w:rsid w:val="510936E3"/>
    <w:rsid w:val="519812A3"/>
    <w:rsid w:val="51997CDE"/>
    <w:rsid w:val="51BD002A"/>
    <w:rsid w:val="522B4F1F"/>
    <w:rsid w:val="528D6324"/>
    <w:rsid w:val="52D82E88"/>
    <w:rsid w:val="52FF05D6"/>
    <w:rsid w:val="53BD07B5"/>
    <w:rsid w:val="53C2401E"/>
    <w:rsid w:val="53CA3915"/>
    <w:rsid w:val="54C47921"/>
    <w:rsid w:val="55B12D18"/>
    <w:rsid w:val="56E524FD"/>
    <w:rsid w:val="57160223"/>
    <w:rsid w:val="57A14B99"/>
    <w:rsid w:val="57D92987"/>
    <w:rsid w:val="581D2CAE"/>
    <w:rsid w:val="58464EF3"/>
    <w:rsid w:val="584D302C"/>
    <w:rsid w:val="5887504C"/>
    <w:rsid w:val="591E1CF6"/>
    <w:rsid w:val="592941F7"/>
    <w:rsid w:val="59B61F2F"/>
    <w:rsid w:val="59D31336"/>
    <w:rsid w:val="5A212E99"/>
    <w:rsid w:val="5A961D3F"/>
    <w:rsid w:val="5AA1425D"/>
    <w:rsid w:val="5BEC1C38"/>
    <w:rsid w:val="5BEF797A"/>
    <w:rsid w:val="5C6739B4"/>
    <w:rsid w:val="5C6E089F"/>
    <w:rsid w:val="5D6C3027"/>
    <w:rsid w:val="5E5F6487"/>
    <w:rsid w:val="5ED93C3B"/>
    <w:rsid w:val="5EE017FC"/>
    <w:rsid w:val="5F313E05"/>
    <w:rsid w:val="5F4853E6"/>
    <w:rsid w:val="5F4973A1"/>
    <w:rsid w:val="5F575A7D"/>
    <w:rsid w:val="5FBA66C9"/>
    <w:rsid w:val="5FD20BB6"/>
    <w:rsid w:val="5FD4310E"/>
    <w:rsid w:val="5FDD6DAE"/>
    <w:rsid w:val="60F3411E"/>
    <w:rsid w:val="61B55E59"/>
    <w:rsid w:val="61C11051"/>
    <w:rsid w:val="61FB25FB"/>
    <w:rsid w:val="62562501"/>
    <w:rsid w:val="626F35C2"/>
    <w:rsid w:val="627B1F67"/>
    <w:rsid w:val="63870498"/>
    <w:rsid w:val="63D95197"/>
    <w:rsid w:val="64430278"/>
    <w:rsid w:val="64550537"/>
    <w:rsid w:val="646C0F35"/>
    <w:rsid w:val="649E3CEB"/>
    <w:rsid w:val="64B969C5"/>
    <w:rsid w:val="64C25251"/>
    <w:rsid w:val="6533183C"/>
    <w:rsid w:val="655D3BA6"/>
    <w:rsid w:val="65FA23B2"/>
    <w:rsid w:val="66FC5CEB"/>
    <w:rsid w:val="672A7AB8"/>
    <w:rsid w:val="67487934"/>
    <w:rsid w:val="678A7AE2"/>
    <w:rsid w:val="67C921BC"/>
    <w:rsid w:val="67CE0BF6"/>
    <w:rsid w:val="67E87224"/>
    <w:rsid w:val="67FB3202"/>
    <w:rsid w:val="686D2352"/>
    <w:rsid w:val="68A1311C"/>
    <w:rsid w:val="68CB45FA"/>
    <w:rsid w:val="69D02B99"/>
    <w:rsid w:val="6A067E66"/>
    <w:rsid w:val="6A3E79A7"/>
    <w:rsid w:val="6A726E0D"/>
    <w:rsid w:val="6ADE4576"/>
    <w:rsid w:val="6B6A7665"/>
    <w:rsid w:val="6B857758"/>
    <w:rsid w:val="6B9E7E72"/>
    <w:rsid w:val="6BBC6DD7"/>
    <w:rsid w:val="6C1B20C5"/>
    <w:rsid w:val="6C431564"/>
    <w:rsid w:val="6CB322FE"/>
    <w:rsid w:val="6CBF5146"/>
    <w:rsid w:val="6CC074A0"/>
    <w:rsid w:val="6D056FFD"/>
    <w:rsid w:val="6D59374C"/>
    <w:rsid w:val="6E127503"/>
    <w:rsid w:val="6E510341"/>
    <w:rsid w:val="6F257654"/>
    <w:rsid w:val="6F40256E"/>
    <w:rsid w:val="6FF2313D"/>
    <w:rsid w:val="71716B9F"/>
    <w:rsid w:val="71EE2817"/>
    <w:rsid w:val="725400DF"/>
    <w:rsid w:val="72F864A0"/>
    <w:rsid w:val="733210C6"/>
    <w:rsid w:val="73DF13FA"/>
    <w:rsid w:val="74713C5C"/>
    <w:rsid w:val="75630D65"/>
    <w:rsid w:val="759A5B79"/>
    <w:rsid w:val="760B6D06"/>
    <w:rsid w:val="763D362D"/>
    <w:rsid w:val="76B64EC4"/>
    <w:rsid w:val="76CF41D8"/>
    <w:rsid w:val="7701722B"/>
    <w:rsid w:val="77050A54"/>
    <w:rsid w:val="77530965"/>
    <w:rsid w:val="77731007"/>
    <w:rsid w:val="777A2DC5"/>
    <w:rsid w:val="77CA6CDD"/>
    <w:rsid w:val="77FB78AA"/>
    <w:rsid w:val="78B813C8"/>
    <w:rsid w:val="78BB4A14"/>
    <w:rsid w:val="78FD502C"/>
    <w:rsid w:val="790243F1"/>
    <w:rsid w:val="799A775C"/>
    <w:rsid w:val="79B34DA0"/>
    <w:rsid w:val="79B847EB"/>
    <w:rsid w:val="7B4A66BC"/>
    <w:rsid w:val="7B89704B"/>
    <w:rsid w:val="7C4E5B9F"/>
    <w:rsid w:val="7CA321A7"/>
    <w:rsid w:val="7CC7512A"/>
    <w:rsid w:val="7D8C4BD1"/>
    <w:rsid w:val="7D903B95"/>
    <w:rsid w:val="7D9F2B56"/>
    <w:rsid w:val="7DA71A0B"/>
    <w:rsid w:val="7E382316"/>
    <w:rsid w:val="7E8D57C6"/>
    <w:rsid w:val="7F587460"/>
    <w:rsid w:val="7FA73F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3">
    <w:name w:val="heading 1"/>
    <w:basedOn w:val="1"/>
    <w:next w:val="1"/>
    <w:link w:val="32"/>
    <w:qFormat/>
    <w:uiPriority w:val="9"/>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9">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99"/>
    <w:pPr>
      <w:ind w:firstLine="1446"/>
      <w:textAlignment w:val="baseline"/>
    </w:pPr>
    <w:rPr>
      <w:rFonts w:ascii="Times New Roman" w:hAnsi="Times New Roman"/>
      <w:spacing w:val="-2"/>
      <w:kern w:val="0"/>
      <w:sz w:val="24"/>
      <w:szCs w:val="20"/>
    </w:rPr>
  </w:style>
  <w:style w:type="paragraph" w:styleId="6">
    <w:name w:val="Normal Indent"/>
    <w:basedOn w:val="1"/>
    <w:qFormat/>
    <w:uiPriority w:val="0"/>
    <w:pPr>
      <w:spacing w:line="360" w:lineRule="auto"/>
      <w:ind w:firstLine="420" w:firstLineChars="200"/>
    </w:pPr>
    <w:rPr>
      <w:rFonts w:ascii="宋体" w:hAnsi="Calibri"/>
      <w:sz w:val="24"/>
    </w:rPr>
  </w:style>
  <w:style w:type="paragraph" w:styleId="7">
    <w:name w:val="Body Text"/>
    <w:basedOn w:val="1"/>
    <w:next w:val="8"/>
    <w:qFormat/>
    <w:uiPriority w:val="0"/>
    <w:pPr>
      <w:widowControl/>
      <w:spacing w:after="120"/>
      <w:jc w:val="left"/>
    </w:pPr>
    <w:rPr>
      <w:rFonts w:ascii="Times New Roman" w:hAnsi="Times New Roman" w:eastAsia="宋体" w:cs="Times New Roman"/>
      <w:kern w:val="0"/>
      <w:sz w:val="20"/>
    </w:rPr>
  </w:style>
  <w:style w:type="paragraph" w:styleId="8">
    <w:name w:val="Body Text 2"/>
    <w:basedOn w:val="1"/>
    <w:next w:val="7"/>
    <w:qFormat/>
    <w:uiPriority w:val="0"/>
    <w:pPr>
      <w:widowControl/>
      <w:spacing w:after="120" w:line="480" w:lineRule="auto"/>
      <w:jc w:val="left"/>
    </w:pPr>
    <w:rPr>
      <w:rFonts w:ascii="Times New Roman" w:hAnsi="Times New Roman" w:eastAsia="宋体" w:cs="Times New Roman"/>
      <w:kern w:val="0"/>
      <w:sz w:val="20"/>
      <w:szCs w:val="20"/>
    </w:rPr>
  </w:style>
  <w:style w:type="paragraph" w:styleId="9">
    <w:name w:val="Body Text Indent"/>
    <w:basedOn w:val="1"/>
    <w:next w:val="10"/>
    <w:qFormat/>
    <w:uiPriority w:val="0"/>
    <w:pPr>
      <w:widowControl/>
      <w:spacing w:after="120"/>
      <w:ind w:left="420" w:leftChars="200"/>
      <w:jc w:val="left"/>
    </w:pPr>
    <w:rPr>
      <w:rFonts w:ascii="Times New Roman" w:hAnsi="Times New Roman" w:eastAsia="宋体" w:cs="Times New Roman"/>
      <w:kern w:val="0"/>
      <w:sz w:val="20"/>
    </w:rPr>
  </w:style>
  <w:style w:type="paragraph" w:styleId="10">
    <w:name w:val="envelope return"/>
    <w:basedOn w:val="1"/>
    <w:qFormat/>
    <w:uiPriority w:val="99"/>
    <w:pPr>
      <w:snapToGrid w:val="0"/>
    </w:pPr>
    <w:rPr>
      <w:rFonts w:ascii="Arial" w:hAnsi="Arial" w:cs="Arial"/>
    </w:rPr>
  </w:style>
  <w:style w:type="paragraph" w:styleId="11">
    <w:name w:val="Plain Text"/>
    <w:basedOn w:val="1"/>
    <w:qFormat/>
    <w:uiPriority w:val="99"/>
    <w:pPr>
      <w:widowControl/>
      <w:jc w:val="left"/>
    </w:pPr>
    <w:rPr>
      <w:rFonts w:ascii="宋体" w:hAnsi="Courier New" w:eastAsia="宋体" w:cs="Times New Roman"/>
      <w:kern w:val="0"/>
      <w:sz w:val="20"/>
      <w:szCs w:val="20"/>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1"/>
    <w:basedOn w:val="1"/>
    <w:next w:val="1"/>
    <w:qFormat/>
    <w:uiPriority w:val="0"/>
  </w:style>
  <w:style w:type="paragraph" w:styleId="15">
    <w:name w:val="Normal (Web)"/>
    <w:basedOn w:val="1"/>
    <w:qFormat/>
    <w:uiPriority w:val="99"/>
    <w:pPr>
      <w:spacing w:before="100" w:beforeAutospacing="1" w:after="100" w:afterAutospacing="1"/>
    </w:pPr>
  </w:style>
  <w:style w:type="paragraph" w:styleId="16">
    <w:name w:val="Body Text First Indent"/>
    <w:basedOn w:val="7"/>
    <w:next w:val="17"/>
    <w:unhideWhenUsed/>
    <w:qFormat/>
    <w:uiPriority w:val="99"/>
    <w:pPr>
      <w:ind w:firstLine="420" w:firstLineChars="100"/>
    </w:pPr>
  </w:style>
  <w:style w:type="paragraph" w:styleId="17">
    <w:name w:val="Body Text First Indent 2"/>
    <w:basedOn w:val="9"/>
    <w:qFormat/>
    <w:uiPriority w:val="0"/>
    <w:pPr>
      <w:spacing w:after="0"/>
      <w:ind w:firstLine="420"/>
    </w:pPr>
  </w:style>
  <w:style w:type="character" w:styleId="20">
    <w:name w:val="page number"/>
    <w:basedOn w:val="19"/>
    <w:qFormat/>
    <w:uiPriority w:val="0"/>
  </w:style>
  <w:style w:type="character" w:styleId="21">
    <w:name w:val="Emphasis"/>
    <w:qFormat/>
    <w:uiPriority w:val="0"/>
    <w:rPr>
      <w:b/>
      <w:i/>
      <w:iCs/>
    </w:rPr>
  </w:style>
  <w:style w:type="table" w:customStyle="1" w:styleId="22">
    <w:name w:val="Table Normal"/>
    <w:semiHidden/>
    <w:unhideWhenUsed/>
    <w:qFormat/>
    <w:uiPriority w:val="0"/>
    <w:tblPr>
      <w:tblCellMar>
        <w:top w:w="0" w:type="dxa"/>
        <w:left w:w="0" w:type="dxa"/>
        <w:bottom w:w="0" w:type="dxa"/>
        <w:right w:w="0" w:type="dxa"/>
      </w:tblCellMar>
    </w:tblPr>
  </w:style>
  <w:style w:type="paragraph" w:customStyle="1" w:styleId="23">
    <w:name w:val="WPSOffice手动目录 1"/>
    <w:qFormat/>
    <w:uiPriority w:val="0"/>
    <w:pPr>
      <w:ind w:leftChars="0"/>
    </w:pPr>
    <w:rPr>
      <w:rFonts w:ascii="Times New Roman" w:hAnsi="Times New Roman" w:eastAsia="宋体" w:cs="Times New Roman"/>
      <w:sz w:val="20"/>
      <w:szCs w:val="20"/>
    </w:rPr>
  </w:style>
  <w:style w:type="paragraph" w:customStyle="1" w:styleId="24">
    <w:name w:val="WPSOffice手动目录 2"/>
    <w:qFormat/>
    <w:uiPriority w:val="0"/>
    <w:pPr>
      <w:ind w:leftChars="200"/>
    </w:pPr>
    <w:rPr>
      <w:rFonts w:ascii="Times New Roman" w:hAnsi="Times New Roman" w:eastAsia="宋体" w:cs="Times New Roman"/>
      <w:sz w:val="20"/>
      <w:szCs w:val="20"/>
    </w:rPr>
  </w:style>
  <w:style w:type="paragraph" w:customStyle="1" w:styleId="25">
    <w:name w:val="WPSOffice手动目录 3"/>
    <w:qFormat/>
    <w:uiPriority w:val="0"/>
    <w:pPr>
      <w:ind w:leftChars="400"/>
    </w:pPr>
    <w:rPr>
      <w:rFonts w:ascii="Times New Roman" w:hAnsi="Times New Roman" w:eastAsia="宋体" w:cs="Times New Roman"/>
      <w:sz w:val="20"/>
      <w:szCs w:val="20"/>
    </w:rPr>
  </w:style>
  <w:style w:type="character" w:customStyle="1" w:styleId="26">
    <w:name w:val="font11"/>
    <w:basedOn w:val="19"/>
    <w:qFormat/>
    <w:uiPriority w:val="0"/>
    <w:rPr>
      <w:rFonts w:hint="eastAsia" w:ascii="宋体" w:hAnsi="宋体" w:eastAsia="宋体" w:cs="宋体"/>
      <w:color w:val="000000"/>
      <w:sz w:val="24"/>
      <w:szCs w:val="24"/>
      <w:u w:val="none"/>
    </w:rPr>
  </w:style>
  <w:style w:type="character" w:customStyle="1" w:styleId="27">
    <w:name w:val="font31"/>
    <w:basedOn w:val="19"/>
    <w:qFormat/>
    <w:uiPriority w:val="0"/>
    <w:rPr>
      <w:rFonts w:hint="eastAsia" w:ascii="宋体" w:hAnsi="宋体" w:eastAsia="宋体" w:cs="宋体"/>
      <w:color w:val="000000"/>
      <w:sz w:val="23"/>
      <w:szCs w:val="23"/>
      <w:u w:val="none"/>
    </w:rPr>
  </w:style>
  <w:style w:type="character" w:customStyle="1" w:styleId="28">
    <w:name w:val="_Style 6"/>
    <w:qFormat/>
    <w:uiPriority w:val="21"/>
    <w:rPr>
      <w:b/>
      <w:bCs/>
      <w:i/>
      <w:iCs/>
      <w:color w:val="auto"/>
    </w:rPr>
  </w:style>
  <w:style w:type="paragraph" w:styleId="29">
    <w:name w:val="Quote"/>
    <w:basedOn w:val="1"/>
    <w:next w:val="1"/>
    <w:qFormat/>
    <w:uiPriority w:val="29"/>
    <w:rPr>
      <w:i/>
      <w:iCs/>
      <w:color w:val="000000"/>
    </w:rPr>
  </w:style>
  <w:style w:type="character" w:customStyle="1" w:styleId="30">
    <w:name w:val="b"/>
    <w:qFormat/>
    <w:uiPriority w:val="0"/>
  </w:style>
  <w:style w:type="paragraph" w:customStyle="1" w:styleId="3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character" w:customStyle="1" w:styleId="32">
    <w:name w:val="标题 1 Char"/>
    <w:link w:val="3"/>
    <w:qFormat/>
    <w:uiPriority w:val="0"/>
    <w:rPr>
      <w:b/>
      <w:bCs/>
      <w:kern w:val="44"/>
      <w:sz w:val="44"/>
      <w:szCs w:val="44"/>
    </w:rPr>
  </w:style>
  <w:style w:type="character" w:customStyle="1" w:styleId="33">
    <w:name w:val="font21"/>
    <w:basedOn w:val="19"/>
    <w:qFormat/>
    <w:uiPriority w:val="0"/>
    <w:rPr>
      <w:rFonts w:hint="eastAsia" w:ascii="宋体" w:hAnsi="宋体" w:eastAsia="宋体" w:cs="宋体"/>
      <w:color w:val="000000"/>
      <w:sz w:val="22"/>
      <w:szCs w:val="22"/>
      <w:u w:val="none"/>
    </w:rPr>
  </w:style>
  <w:style w:type="character" w:customStyle="1" w:styleId="34">
    <w:name w:val="font41"/>
    <w:basedOn w:val="19"/>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0" Type="http://schemas.openxmlformats.org/officeDocument/2006/relationships/fontTable" Target="fontTable.xml"/><Relationship Id="rId3" Type="http://schemas.openxmlformats.org/officeDocument/2006/relationships/footnotes" Target="footnotes.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theme" Target="theme/theme1.xml"/><Relationship Id="rId26" Type="http://schemas.openxmlformats.org/officeDocument/2006/relationships/footer" Target="footer16.xml"/><Relationship Id="rId25" Type="http://schemas.openxmlformats.org/officeDocument/2006/relationships/footer" Target="footer15.xml"/><Relationship Id="rId24" Type="http://schemas.openxmlformats.org/officeDocument/2006/relationships/footer" Target="footer14.xml"/><Relationship Id="rId23" Type="http://schemas.openxmlformats.org/officeDocument/2006/relationships/footer" Target="footer13.xml"/><Relationship Id="rId22" Type="http://schemas.openxmlformats.org/officeDocument/2006/relationships/header" Target="header6.xml"/><Relationship Id="rId21" Type="http://schemas.openxmlformats.org/officeDocument/2006/relationships/footer" Target="footer12.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header" Target="header5.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header" Target="header3.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61</Pages>
  <Words>24842</Words>
  <Characters>27333</Characters>
  <TotalTime>1</TotalTime>
  <ScaleCrop>false</ScaleCrop>
  <LinksUpToDate>false</LinksUpToDate>
  <CharactersWithSpaces>28845</CharactersWithSpaces>
  <Application>WPS Office_12.1.0.15990_F1E327BC-269C-435d-A152-05C5408002CA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2023-03-19T16:14:00Z</dcterms:created>
  <dc:creator>Administrator</dc:creator>
  <cp:lastModifiedBy>毛丽娜</cp:lastModifiedBy>
  <dcterms:modified xsi:type="dcterms:W3CDTF">2023-12-06T06:24:30Z</dcterms:modified>
  <dc:title>玛曲县国有产业扶贫开发有限责任公司牦牛生鲜乳冷链物流项目EPC总承包设备采购</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2023-03-21T16:08:34Z</vt:filetime>
  </property>
  <property fmtid="{D5CDD505-2E9C-101B-9397-08002B2CF9AE}" pid="4" name="KSOProductBuildVer">
    <vt:lpwstr>2052-12.1.0.15990</vt:lpwstr>
  </property>
  <property fmtid="{D5CDD505-2E9C-101B-9397-08002B2CF9AE}" pid="5" name="ICV">
    <vt:lpwstr>7C8F0847F3544DA194768D168A5085F5_13</vt:lpwstr>
  </property>
</Properties>
</file>